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37648" w14:textId="77777777" w:rsidR="002E5D2C" w:rsidRPr="0089256D" w:rsidRDefault="002E5D2C" w:rsidP="002E5D2C">
      <w:pPr>
        <w:pStyle w:val="Heading5"/>
        <w:spacing w:before="0"/>
        <w:rPr>
          <w:rFonts w:ascii="Arial" w:hAnsi="Arial" w:cs="Arial"/>
          <w:color w:val="000000"/>
        </w:rPr>
      </w:pPr>
      <w:bookmarkStart w:id="0" w:name="_GoBack"/>
      <w:bookmarkEnd w:id="0"/>
      <w:r w:rsidRPr="0089256D">
        <w:rPr>
          <w:rFonts w:ascii="Arial" w:hAnsi="Arial" w:cs="Arial"/>
          <w:color w:val="000000"/>
        </w:rPr>
        <w:t>(Date)</w:t>
      </w:r>
    </w:p>
    <w:p w14:paraId="022D72DD" w14:textId="77777777" w:rsidR="002E5D2C" w:rsidRPr="0089256D" w:rsidRDefault="00AF7D45" w:rsidP="002E5D2C">
      <w:pPr>
        <w:pStyle w:val="Heading1"/>
      </w:pPr>
      <w:r>
        <w:t xml:space="preserve">(1) </w:t>
      </w:r>
      <w:r w:rsidR="002E5D2C" w:rsidRPr="0089256D">
        <w:t xml:space="preserve">County Child Health Notes  </w:t>
      </w:r>
    </w:p>
    <w:p w14:paraId="249C3F6F" w14:textId="77777777" w:rsidR="002E5D2C" w:rsidRPr="0089256D" w:rsidRDefault="002E5D2C" w:rsidP="002E5D2C">
      <w:pPr>
        <w:pStyle w:val="BodyText"/>
        <w:ind w:right="-1800"/>
        <w:rPr>
          <w:color w:val="000000"/>
          <w:sz w:val="18"/>
        </w:rPr>
      </w:pPr>
      <w:r w:rsidRPr="0089256D">
        <w:rPr>
          <w:color w:val="000000"/>
          <w:sz w:val="18"/>
        </w:rPr>
        <w:t>Promoting early identification and partnerships between families, primary health care providers &amp; the community.</w:t>
      </w:r>
    </w:p>
    <w:p w14:paraId="193A532E" w14:textId="77777777" w:rsidR="002E5D2C" w:rsidRPr="0089256D" w:rsidRDefault="004E329F" w:rsidP="002E5D2C">
      <w:pPr>
        <w:pStyle w:val="BodyText"/>
        <w:ind w:right="-1620"/>
        <w:rPr>
          <w:color w:val="000000"/>
          <w:sz w:val="18"/>
        </w:rPr>
      </w:pPr>
      <w:r>
        <w:rPr>
          <w:noProof/>
          <w:color w:val="000000"/>
        </w:rPr>
        <mc:AlternateContent>
          <mc:Choice Requires="wps">
            <w:drawing>
              <wp:anchor distT="0" distB="0" distL="114300" distR="114300" simplePos="0" relativeHeight="251653632" behindDoc="0" locked="0" layoutInCell="1" allowOverlap="1" wp14:anchorId="530A4283" wp14:editId="4BA683D1">
                <wp:simplePos x="0" y="0"/>
                <wp:positionH relativeFrom="column">
                  <wp:posOffset>-114300</wp:posOffset>
                </wp:positionH>
                <wp:positionV relativeFrom="paragraph">
                  <wp:posOffset>86995</wp:posOffset>
                </wp:positionV>
                <wp:extent cx="6583680" cy="0"/>
                <wp:effectExtent l="19050" t="20320" r="26670" b="2730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164485"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5pt" to="5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" strokeweight="3pt">
                <v:stroke linestyle="thinThin"/>
              </v:line>
            </w:pict>
          </mc:Fallback>
        </mc:AlternateContent>
      </w:r>
    </w:p>
    <w:p w14:paraId="6D95CB9F" w14:textId="77777777" w:rsidR="00AE2050" w:rsidRPr="00093D88" w:rsidRDefault="00AE2050" w:rsidP="00AE2050">
      <w:pPr>
        <w:rPr>
          <w:sz w:val="18"/>
        </w:rPr>
      </w:pPr>
      <w:r w:rsidRPr="00093D88">
        <w:rPr>
          <w:sz w:val="18"/>
        </w:rPr>
        <w:t>Distributed by: (2)</w:t>
      </w:r>
    </w:p>
    <w:p w14:paraId="26B190A5" w14:textId="7462F380" w:rsidR="00CE578F" w:rsidRDefault="00AE2050" w:rsidP="00CE578F">
      <w:pPr>
        <w:spacing w:after="80"/>
        <w:rPr>
          <w:sz w:val="18"/>
        </w:rPr>
      </w:pPr>
      <w:r>
        <w:rPr>
          <w:sz w:val="18"/>
        </w:rPr>
        <w:t xml:space="preserve">Contributors: </w:t>
      </w:r>
      <w:r w:rsidRPr="003A0FD0">
        <w:rPr>
          <w:sz w:val="18"/>
        </w:rPr>
        <w:t xml:space="preserve">the University of Washington, Center on Human Development &amp; Disability (CHDD) &amp; the Washington State Department of Health (DOH). Issue </w:t>
      </w:r>
      <w:r w:rsidR="00CE578F">
        <w:rPr>
          <w:sz w:val="18"/>
        </w:rPr>
        <w:t>editor</w:t>
      </w:r>
      <w:r w:rsidRPr="003A0FD0">
        <w:rPr>
          <w:sz w:val="18"/>
        </w:rPr>
        <w:t>:</w:t>
      </w:r>
      <w:r w:rsidR="00CE578F">
        <w:rPr>
          <w:sz w:val="18"/>
        </w:rPr>
        <w:t xml:space="preserve"> </w:t>
      </w:r>
      <w:r w:rsidR="00BE1635" w:rsidRPr="00EB1DE0">
        <w:rPr>
          <w:sz w:val="18"/>
        </w:rPr>
        <w:t>Sophie Lu, MN, ARNP, Developmental Pediatric Nurse Practitioner, UW CHDD</w:t>
      </w:r>
      <w:r w:rsidR="00BE1635">
        <w:rPr>
          <w:sz w:val="18"/>
        </w:rPr>
        <w:t>.</w:t>
      </w:r>
      <w:r>
        <w:rPr>
          <w:sz w:val="18"/>
        </w:rPr>
        <w:t xml:space="preserve"> </w:t>
      </w:r>
      <w:r w:rsidR="00CE578F">
        <w:rPr>
          <w:sz w:val="18"/>
        </w:rPr>
        <w:t xml:space="preserve">Content adapted from presentation by </w:t>
      </w:r>
      <w:r w:rsidR="00CE578F" w:rsidRPr="00CE578F">
        <w:rPr>
          <w:sz w:val="18"/>
        </w:rPr>
        <w:t>Michelle Kuhn, PhD</w:t>
      </w:r>
      <w:r w:rsidR="00CE578F">
        <w:rPr>
          <w:sz w:val="18"/>
        </w:rPr>
        <w:t xml:space="preserve">, </w:t>
      </w:r>
      <w:r w:rsidR="00CE578F" w:rsidRPr="00CE578F">
        <w:rPr>
          <w:sz w:val="18"/>
        </w:rPr>
        <w:t>Post-Doctoral Fellow</w:t>
      </w:r>
      <w:r w:rsidR="00CE578F">
        <w:rPr>
          <w:sz w:val="18"/>
        </w:rPr>
        <w:t xml:space="preserve">, </w:t>
      </w:r>
      <w:r w:rsidR="00CE578F" w:rsidRPr="00CE578F">
        <w:rPr>
          <w:sz w:val="18"/>
        </w:rPr>
        <w:t>Psychiatry and Behavioral Medicine</w:t>
      </w:r>
      <w:r w:rsidR="00CE578F">
        <w:rPr>
          <w:sz w:val="18"/>
        </w:rPr>
        <w:t xml:space="preserve"> with Dr. Kuhn participating as a content expert reviewer.</w:t>
      </w:r>
      <w:r>
        <w:rPr>
          <w:sz w:val="18"/>
        </w:rPr>
        <w:t xml:space="preserve"> </w:t>
      </w:r>
    </w:p>
    <w:p w14:paraId="0506C36A" w14:textId="77777777" w:rsidR="00FA1A7F" w:rsidRPr="00B041DE" w:rsidRDefault="00CE578F" w:rsidP="00964496">
      <w:pPr>
        <w:spacing w:before="100" w:after="100"/>
        <w:jc w:val="center"/>
        <w:rPr>
          <w:b/>
          <w:color w:val="215868" w:themeColor="accent5" w:themeShade="80"/>
          <w:sz w:val="36"/>
          <w:szCs w:val="36"/>
        </w:rPr>
      </w:pPr>
      <w:r w:rsidRPr="00B041DE">
        <w:rPr>
          <w:b/>
          <w:color w:val="215868" w:themeColor="accent5" w:themeShade="80"/>
          <w:sz w:val="36"/>
          <w:szCs w:val="36"/>
        </w:rPr>
        <w:t>How to Ask About Prenatal Alcohol Exposure</w:t>
      </w:r>
    </w:p>
    <w:p w14:paraId="6F837932" w14:textId="77777777" w:rsidR="00964496" w:rsidRPr="000C07B1" w:rsidRDefault="00964496" w:rsidP="00964496">
      <w:pPr>
        <w:spacing w:after="100"/>
        <w:jc w:val="center"/>
        <w:rPr>
          <w:i/>
          <w:color w:val="31849B" w:themeColor="accent5" w:themeShade="BF"/>
          <w:sz w:val="32"/>
          <w:szCs w:val="32"/>
        </w:rPr>
      </w:pPr>
      <w:r w:rsidRPr="000C07B1">
        <w:rPr>
          <w:i/>
          <w:color w:val="31849B" w:themeColor="accent5" w:themeShade="BF"/>
        </w:rPr>
        <w:t xml:space="preserve">“Of all the substances of abuse, including cocaine, heroin, and marijuana, </w:t>
      </w:r>
      <w:r w:rsidRPr="000C07B1">
        <w:rPr>
          <w:b/>
          <w:i/>
          <w:color w:val="31849B" w:themeColor="accent5" w:themeShade="BF"/>
        </w:rPr>
        <w:t>alcohol</w:t>
      </w:r>
      <w:r w:rsidRPr="000C07B1">
        <w:rPr>
          <w:i/>
          <w:color w:val="31849B" w:themeColor="accent5" w:themeShade="BF"/>
        </w:rPr>
        <w:t xml:space="preserve"> produces by far the most serious neurobehavioral effects in the fetus.” – Institute of Medicine, 1996.</w:t>
      </w:r>
    </w:p>
    <w:p w14:paraId="21CD5C24" w14:textId="604F77DC" w:rsidR="00FA1A7F" w:rsidRDefault="00696598" w:rsidP="004866A9">
      <w:r>
        <w:t xml:space="preserve">According to a </w:t>
      </w:r>
      <w:hyperlink r:id="rId8" w:history="1">
        <w:r w:rsidRPr="00297488">
          <w:rPr>
            <w:rStyle w:val="Hyperlink"/>
          </w:rPr>
          <w:t>20</w:t>
        </w:r>
        <w:r w:rsidR="002D093B" w:rsidRPr="00297488">
          <w:rPr>
            <w:rStyle w:val="Hyperlink"/>
          </w:rPr>
          <w:t>11</w:t>
        </w:r>
        <w:r w:rsidRPr="00297488">
          <w:rPr>
            <w:rStyle w:val="Hyperlink"/>
          </w:rPr>
          <w:t xml:space="preserve"> Report of the National Task Force on Fetal Alcohol Syndrome and Fetal Alcohol Effect</w:t>
        </w:r>
      </w:hyperlink>
      <w:r>
        <w:t>, prenatal alcohol exposure (PAE) is the most common preventable cause of developmental</w:t>
      </w:r>
      <w:r w:rsidR="00964496">
        <w:t xml:space="preserve"> and intellectual</w:t>
      </w:r>
      <w:r>
        <w:t xml:space="preserve"> delay and disabilities in the United States.</w:t>
      </w:r>
      <w:r w:rsidR="00B018F5">
        <w:t>‍ Fetal</w:t>
      </w:r>
      <w:r w:rsidR="004866A9">
        <w:t xml:space="preserve"> Alcohol Spectrum Disorders (FASD) is an umbrella term for diagnoses describing the effects of prenatal alcohol exposure (PAE) with a prevalence estimated to be 2-5%. </w:t>
      </w:r>
      <w:r>
        <w:t xml:space="preserve">It is </w:t>
      </w:r>
      <w:r w:rsidR="00B018F5">
        <w:t>certain</w:t>
      </w:r>
      <w:r>
        <w:t xml:space="preserve"> that</w:t>
      </w:r>
      <w:r w:rsidR="006A36BA">
        <w:t xml:space="preserve"> </w:t>
      </w:r>
      <w:r w:rsidR="00C7642A">
        <w:t>all</w:t>
      </w:r>
      <w:r>
        <w:t xml:space="preserve"> primary care providers (PCP) </w:t>
      </w:r>
      <w:r w:rsidR="001E352D">
        <w:t xml:space="preserve">see </w:t>
      </w:r>
      <w:r>
        <w:t>patients with PAE in their practices.</w:t>
      </w:r>
    </w:p>
    <w:p w14:paraId="5E5496FC" w14:textId="77777777" w:rsidR="004866A9" w:rsidRPr="00566E4B" w:rsidRDefault="004866A9" w:rsidP="004866A9">
      <w:pPr>
        <w:rPr>
          <w:sz w:val="12"/>
          <w:szCs w:val="12"/>
        </w:rPr>
      </w:pPr>
    </w:p>
    <w:p w14:paraId="6E312D71" w14:textId="3210724F" w:rsidR="00445B59" w:rsidRDefault="00103FEC" w:rsidP="00530AFC">
      <w:pPr>
        <w:spacing w:after="80"/>
      </w:pPr>
      <w:r>
        <w:t xml:space="preserve">Notably, 80% of </w:t>
      </w:r>
      <w:r w:rsidR="00445B59" w:rsidRPr="009020DD">
        <w:t xml:space="preserve">children with PAE and FASDs do not have </w:t>
      </w:r>
      <w:r w:rsidR="00445B59">
        <w:t xml:space="preserve">identifiable </w:t>
      </w:r>
      <w:r w:rsidR="00445B59" w:rsidRPr="009020DD">
        <w:t>physical features</w:t>
      </w:r>
      <w:r w:rsidR="00445B59">
        <w:t>.</w:t>
      </w:r>
      <w:r w:rsidR="00445B59" w:rsidRPr="009020DD">
        <w:t xml:space="preserve"> </w:t>
      </w:r>
      <w:r w:rsidR="00F31936">
        <w:t>This makes</w:t>
      </w:r>
      <w:r w:rsidR="00445B59">
        <w:t xml:space="preserve"> gather</w:t>
      </w:r>
      <w:r w:rsidR="00F31936">
        <w:t>ing</w:t>
      </w:r>
      <w:r w:rsidR="00445B59">
        <w:t xml:space="preserve"> information about PAE when taking a history</w:t>
      </w:r>
      <w:r w:rsidR="00F31936">
        <w:t xml:space="preserve"> of utmost importance</w:t>
      </w:r>
      <w:r w:rsidR="00445B59">
        <w:t>. However, many providers feel uncomfortable with asking</w:t>
      </w:r>
      <w:r w:rsidR="004558E4">
        <w:t>—</w:t>
      </w:r>
      <w:r w:rsidR="00A33E30">
        <w:t>these</w:t>
      </w:r>
      <w:r w:rsidR="00445B59">
        <w:t xml:space="preserve"> are some reasons</w:t>
      </w:r>
      <w:r w:rsidR="00A33E30">
        <w:t xml:space="preserve"> for the discomfort</w:t>
      </w:r>
      <w:r w:rsidR="00445B59">
        <w:t>:</w:t>
      </w:r>
    </w:p>
    <w:p w14:paraId="6FA93777" w14:textId="77777777" w:rsidR="00FA1A7F" w:rsidRDefault="00445B59" w:rsidP="00445B59">
      <w:pPr>
        <w:spacing w:after="80"/>
        <w:jc w:val="center"/>
      </w:pPr>
      <w:r>
        <w:rPr>
          <w:noProof/>
        </w:rPr>
        <w:drawing>
          <wp:inline distT="0" distB="0" distL="0" distR="0" wp14:anchorId="4E1BB5CD" wp14:editId="181A6140">
            <wp:extent cx="6042991" cy="1798349"/>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1-04-30 at 3.17.2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9567" cy="1800306"/>
                    </a:xfrm>
                    <a:prstGeom prst="rect">
                      <a:avLst/>
                    </a:prstGeom>
                  </pic:spPr>
                </pic:pic>
              </a:graphicData>
            </a:graphic>
          </wp:inline>
        </w:drawing>
      </w:r>
    </w:p>
    <w:p w14:paraId="2BFB7D59" w14:textId="5D6D63D7" w:rsidR="0076731E" w:rsidRPr="00B041DE" w:rsidRDefault="00445B59" w:rsidP="00BE1635">
      <w:pPr>
        <w:spacing w:after="80"/>
        <w:rPr>
          <w:color w:val="FF0000"/>
        </w:rPr>
      </w:pPr>
      <w:r>
        <w:t xml:space="preserve">Some providers </w:t>
      </w:r>
      <w:r w:rsidR="0076731E">
        <w:t xml:space="preserve">may also believe that if there is a positive history of </w:t>
      </w:r>
      <w:r w:rsidR="00B018F5">
        <w:t>PAE</w:t>
      </w:r>
      <w:r w:rsidRPr="00445B59">
        <w:t xml:space="preserve">, </w:t>
      </w:r>
      <w:r w:rsidR="0076731E">
        <w:t xml:space="preserve">it </w:t>
      </w:r>
      <w:r w:rsidRPr="00445B59">
        <w:t xml:space="preserve">must </w:t>
      </w:r>
      <w:r w:rsidR="0076731E">
        <w:t xml:space="preserve">be </w:t>
      </w:r>
      <w:r w:rsidRPr="00445B59">
        <w:t>report</w:t>
      </w:r>
      <w:r w:rsidR="0076731E">
        <w:t>ed</w:t>
      </w:r>
      <w:r w:rsidRPr="00445B59">
        <w:t xml:space="preserve"> to Child Protective Services (CPS). </w:t>
      </w:r>
      <w:r w:rsidR="00B018F5" w:rsidRPr="004558E4">
        <w:rPr>
          <w:b/>
          <w:bCs/>
          <w:i/>
          <w:iCs/>
        </w:rPr>
        <w:t>E</w:t>
      </w:r>
      <w:r w:rsidRPr="004558E4">
        <w:rPr>
          <w:b/>
          <w:bCs/>
          <w:i/>
          <w:iCs/>
        </w:rPr>
        <w:t xml:space="preserve">xposure </w:t>
      </w:r>
      <w:r w:rsidR="00B018F5" w:rsidRPr="004558E4">
        <w:rPr>
          <w:b/>
          <w:bCs/>
          <w:i/>
          <w:iCs/>
        </w:rPr>
        <w:t>to alcohol during pregnancy</w:t>
      </w:r>
      <w:r w:rsidRPr="004558E4">
        <w:rPr>
          <w:b/>
          <w:bCs/>
          <w:i/>
          <w:iCs/>
        </w:rPr>
        <w:t xml:space="preserve"> is not considered abuse or neglect</w:t>
      </w:r>
      <w:r w:rsidRPr="004558E4">
        <w:rPr>
          <w:b/>
          <w:bCs/>
        </w:rPr>
        <w:t>.</w:t>
      </w:r>
      <w:r w:rsidRPr="00445B59">
        <w:t xml:space="preserve"> Child Abuse Prevention and Treatment Act (CAPTA) laws </w:t>
      </w:r>
      <w:r w:rsidR="00D74F6D">
        <w:t xml:space="preserve">for developing a plan of safe care </w:t>
      </w:r>
      <w:r w:rsidR="0076731E">
        <w:t xml:space="preserve">do </w:t>
      </w:r>
      <w:r w:rsidRPr="00445B59">
        <w:t xml:space="preserve">apply to </w:t>
      </w:r>
      <w:r w:rsidR="00D74F6D">
        <w:t>infants</w:t>
      </w:r>
      <w:r w:rsidRPr="00445B59">
        <w:t xml:space="preserve"> who have been identified as </w:t>
      </w:r>
      <w:r w:rsidR="00D74F6D">
        <w:t xml:space="preserve">being affected by substance abuse or </w:t>
      </w:r>
      <w:r w:rsidR="00B018F5">
        <w:t>withdrawal</w:t>
      </w:r>
      <w:r w:rsidR="00D74F6D">
        <w:t xml:space="preserve"> symptoms</w:t>
      </w:r>
      <w:r w:rsidR="00B018F5">
        <w:t xml:space="preserve"> or </w:t>
      </w:r>
      <w:r w:rsidR="00D74F6D">
        <w:t xml:space="preserve">who </w:t>
      </w:r>
      <w:r w:rsidR="00B018F5">
        <w:t>are diagnosed with an FASD as an infant</w:t>
      </w:r>
      <w:r w:rsidRPr="00445B59">
        <w:t>.</w:t>
      </w:r>
    </w:p>
    <w:tbl>
      <w:tblPr>
        <w:tblStyle w:val="TableGrid"/>
        <w:tblW w:w="0" w:type="auto"/>
        <w:tblLook w:val="04A0" w:firstRow="1" w:lastRow="0" w:firstColumn="1" w:lastColumn="0" w:noHBand="0" w:noVBand="1"/>
      </w:tblPr>
      <w:tblGrid>
        <w:gridCol w:w="10790"/>
      </w:tblGrid>
      <w:tr w:rsidR="00297488" w14:paraId="09FC46CD" w14:textId="77777777" w:rsidTr="00297488">
        <w:tc>
          <w:tcPr>
            <w:tcW w:w="10790" w:type="dxa"/>
            <w:shd w:val="clear" w:color="auto" w:fill="auto"/>
          </w:tcPr>
          <w:p w14:paraId="46975876" w14:textId="77777777" w:rsidR="00297488" w:rsidRPr="00B041DE" w:rsidRDefault="00297488" w:rsidP="00297488">
            <w:pPr>
              <w:shd w:val="clear" w:color="auto" w:fill="92CDDC" w:themeFill="accent5" w:themeFillTint="99"/>
              <w:spacing w:before="80" w:after="86"/>
              <w:jc w:val="center"/>
              <w:rPr>
                <w:b/>
                <w:sz w:val="26"/>
                <w:szCs w:val="26"/>
              </w:rPr>
            </w:pPr>
            <w:r w:rsidRPr="00B041DE">
              <w:rPr>
                <w:b/>
                <w:sz w:val="26"/>
                <w:szCs w:val="26"/>
              </w:rPr>
              <w:t>Why PAE Occurs</w:t>
            </w:r>
          </w:p>
          <w:p w14:paraId="3729934A" w14:textId="77777777" w:rsidR="00297488" w:rsidRPr="00FB59B9" w:rsidRDefault="00297488" w:rsidP="00297488">
            <w:pPr>
              <w:pStyle w:val="ListParagraph"/>
              <w:spacing w:after="80"/>
              <w:rPr>
                <w:sz w:val="8"/>
                <w:szCs w:val="8"/>
              </w:rPr>
            </w:pPr>
          </w:p>
          <w:p w14:paraId="5104515A" w14:textId="77777777" w:rsidR="00297488" w:rsidRDefault="00297488" w:rsidP="00297488">
            <w:pPr>
              <w:pStyle w:val="ListParagraph"/>
              <w:numPr>
                <w:ilvl w:val="0"/>
                <w:numId w:val="26"/>
              </w:numPr>
              <w:spacing w:after="80"/>
            </w:pPr>
            <w:r>
              <w:rPr>
                <w:u w:val="single"/>
              </w:rPr>
              <w:t>Lack of k</w:t>
            </w:r>
            <w:r w:rsidRPr="00FB59B9">
              <w:rPr>
                <w:u w:val="single"/>
              </w:rPr>
              <w:t>nowledge</w:t>
            </w:r>
            <w:r>
              <w:t>: 30% of women and 50% of men believe daily alcohol consumption is safe during pregnancy</w:t>
            </w:r>
          </w:p>
          <w:p w14:paraId="2DB1D0DF" w14:textId="77777777" w:rsidR="00297488" w:rsidRDefault="00297488" w:rsidP="00297488">
            <w:pPr>
              <w:pStyle w:val="ListParagraph"/>
              <w:numPr>
                <w:ilvl w:val="0"/>
                <w:numId w:val="26"/>
              </w:numPr>
              <w:spacing w:after="80"/>
            </w:pPr>
            <w:r w:rsidRPr="00FB59B9">
              <w:rPr>
                <w:u w:val="single"/>
              </w:rPr>
              <w:t>Community and partner norms</w:t>
            </w:r>
            <w:r>
              <w:t>: PAE is 34 times more likely with risky paternal drinking</w:t>
            </w:r>
          </w:p>
          <w:p w14:paraId="19A6D96D" w14:textId="67ABEBFD" w:rsidR="00297488" w:rsidRDefault="00297488" w:rsidP="00297488">
            <w:pPr>
              <w:pStyle w:val="ListParagraph"/>
              <w:numPr>
                <w:ilvl w:val="0"/>
                <w:numId w:val="26"/>
              </w:numPr>
              <w:spacing w:after="80"/>
            </w:pPr>
            <w:r w:rsidRPr="00FB59B9">
              <w:rPr>
                <w:u w:val="single"/>
              </w:rPr>
              <w:t>Not aware of pregnancy</w:t>
            </w:r>
            <w:r>
              <w:t>: 50% of pregnancies are unplanned</w:t>
            </w:r>
          </w:p>
          <w:p w14:paraId="134CF969" w14:textId="77777777" w:rsidR="00297488" w:rsidRDefault="00297488" w:rsidP="00297488">
            <w:pPr>
              <w:pStyle w:val="ListParagraph"/>
              <w:numPr>
                <w:ilvl w:val="0"/>
                <w:numId w:val="26"/>
              </w:numPr>
              <w:spacing w:after="80"/>
            </w:pPr>
            <w:r>
              <w:rPr>
                <w:u w:val="single"/>
              </w:rPr>
              <w:t>Alcohol use disorders:</w:t>
            </w:r>
            <w:r>
              <w:t xml:space="preserve"> though this is not the only cause of FASDs</w:t>
            </w:r>
          </w:p>
          <w:p w14:paraId="20E19ACC" w14:textId="0E886C3C" w:rsidR="00B041DE" w:rsidRPr="00297488" w:rsidRDefault="00B041DE" w:rsidP="00297488">
            <w:pPr>
              <w:spacing w:after="80"/>
              <w:rPr>
                <w:sz w:val="8"/>
                <w:szCs w:val="8"/>
              </w:rPr>
            </w:pPr>
          </w:p>
        </w:tc>
      </w:tr>
      <w:tr w:rsidR="00297488" w14:paraId="4B2D063C" w14:textId="77777777" w:rsidTr="003B4135">
        <w:tc>
          <w:tcPr>
            <w:tcW w:w="10790" w:type="dxa"/>
          </w:tcPr>
          <w:p w14:paraId="7E51DCA4" w14:textId="77777777" w:rsidR="00297488" w:rsidRPr="00B041DE" w:rsidRDefault="00297488" w:rsidP="00FB59B9">
            <w:pPr>
              <w:shd w:val="clear" w:color="auto" w:fill="92CDDC" w:themeFill="accent5" w:themeFillTint="99"/>
              <w:spacing w:before="80" w:after="80"/>
              <w:jc w:val="center"/>
              <w:rPr>
                <w:b/>
                <w:sz w:val="26"/>
                <w:szCs w:val="26"/>
              </w:rPr>
            </w:pPr>
            <w:r w:rsidRPr="00B041DE">
              <w:rPr>
                <w:b/>
                <w:sz w:val="26"/>
                <w:szCs w:val="26"/>
              </w:rPr>
              <w:t>Not Asking Because of Stigma Results in 2 Missed Opportunities</w:t>
            </w:r>
          </w:p>
          <w:p w14:paraId="258A7165" w14:textId="791EBA07" w:rsidR="00297488" w:rsidRDefault="00297488" w:rsidP="00FB59B9">
            <w:pPr>
              <w:spacing w:after="80"/>
              <w:jc w:val="center"/>
            </w:pPr>
            <w:r>
              <w:rPr>
                <w:noProof/>
              </w:rPr>
              <w:drawing>
                <wp:inline distT="0" distB="0" distL="0" distR="0" wp14:anchorId="059017E5" wp14:editId="319B9D59">
                  <wp:extent cx="2462608" cy="966192"/>
                  <wp:effectExtent l="0" t="0" r="127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79974" cy="973006"/>
                          </a:xfrm>
                          <a:prstGeom prst="rect">
                            <a:avLst/>
                          </a:prstGeom>
                        </pic:spPr>
                      </pic:pic>
                    </a:graphicData>
                  </a:graphic>
                </wp:inline>
              </w:drawing>
            </w:r>
            <w:r>
              <w:t xml:space="preserve">          </w:t>
            </w:r>
            <w:r>
              <w:rPr>
                <w:noProof/>
              </w:rPr>
              <w:drawing>
                <wp:inline distT="0" distB="0" distL="0" distR="0" wp14:anchorId="22BBF9C9" wp14:editId="45358935">
                  <wp:extent cx="2491138" cy="986827"/>
                  <wp:effectExtent l="0" t="0" r="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13891" cy="995840"/>
                          </a:xfrm>
                          <a:prstGeom prst="rect">
                            <a:avLst/>
                          </a:prstGeom>
                        </pic:spPr>
                      </pic:pic>
                    </a:graphicData>
                  </a:graphic>
                </wp:inline>
              </w:drawing>
            </w:r>
          </w:p>
        </w:tc>
      </w:tr>
    </w:tbl>
    <w:p w14:paraId="277AE256" w14:textId="77777777" w:rsidR="00566E4B" w:rsidRPr="00BE1635" w:rsidRDefault="00566E4B" w:rsidP="0076731E">
      <w:pPr>
        <w:spacing w:after="80"/>
        <w:rPr>
          <w:sz w:val="8"/>
          <w:szCs w:val="8"/>
        </w:rPr>
      </w:pPr>
    </w:p>
    <w:p w14:paraId="3049CA7F" w14:textId="77777777" w:rsidR="0076731E" w:rsidRPr="00B041DE" w:rsidRDefault="00FB59B9" w:rsidP="00FB59B9">
      <w:pPr>
        <w:shd w:val="clear" w:color="auto" w:fill="92CDDC" w:themeFill="accent5" w:themeFillTint="99"/>
        <w:spacing w:after="80"/>
        <w:jc w:val="center"/>
        <w:rPr>
          <w:b/>
          <w:sz w:val="26"/>
          <w:szCs w:val="26"/>
        </w:rPr>
      </w:pPr>
      <w:r w:rsidRPr="00B041DE">
        <w:rPr>
          <w:b/>
          <w:sz w:val="26"/>
          <w:szCs w:val="26"/>
        </w:rPr>
        <w:lastRenderedPageBreak/>
        <w:t>Creating a Supportive, Non-Judgmental Environment</w:t>
      </w:r>
    </w:p>
    <w:p w14:paraId="19EA2808" w14:textId="77777777" w:rsidR="00FB59B9" w:rsidRDefault="00FB59B9" w:rsidP="000C280E">
      <w:pPr>
        <w:pStyle w:val="ListParagraph"/>
        <w:numPr>
          <w:ilvl w:val="0"/>
          <w:numId w:val="27"/>
        </w:numPr>
      </w:pPr>
      <w:r>
        <w:t>Ground yourself in your purpose</w:t>
      </w:r>
      <w:r w:rsidR="00FE0BD9">
        <w:t>.</w:t>
      </w:r>
    </w:p>
    <w:p w14:paraId="470E6FBB" w14:textId="2DD86595" w:rsidR="00FB59B9" w:rsidRDefault="00FB59B9" w:rsidP="00FB59B9">
      <w:pPr>
        <w:pStyle w:val="ListParagraph"/>
      </w:pPr>
      <w:r>
        <w:t>Knowing about prenatal exposures can help us better understand, support, and know what to look for developmentally in children dealing with behavior</w:t>
      </w:r>
      <w:r w:rsidR="00721AAB">
        <w:t xml:space="preserve"> problems.</w:t>
      </w:r>
    </w:p>
    <w:p w14:paraId="0FE134F3" w14:textId="77777777" w:rsidR="00FB59B9" w:rsidRDefault="00FB59B9" w:rsidP="00FB59B9">
      <w:pPr>
        <w:pStyle w:val="ListParagraph"/>
        <w:numPr>
          <w:ilvl w:val="0"/>
          <w:numId w:val="27"/>
        </w:numPr>
      </w:pPr>
      <w:r>
        <w:t>Cultivate a mindful stance</w:t>
      </w:r>
      <w:r w:rsidR="000A3480">
        <w:t xml:space="preserve"> and open heart</w:t>
      </w:r>
      <w:r w:rsidR="00FE0BD9">
        <w:t>.</w:t>
      </w:r>
    </w:p>
    <w:p w14:paraId="4DB903DA" w14:textId="4ABB26B1" w:rsidR="00FB59B9" w:rsidRDefault="000A3480" w:rsidP="00FB59B9">
      <w:pPr>
        <w:pStyle w:val="ListParagraph"/>
      </w:pPr>
      <w:r>
        <w:t xml:space="preserve">Take note of any experiences, thoughts, and biases </w:t>
      </w:r>
      <w:r w:rsidR="00721AAB">
        <w:t>you might have about alcohol use</w:t>
      </w:r>
      <w:r>
        <w:t>.</w:t>
      </w:r>
    </w:p>
    <w:p w14:paraId="4DD5972A" w14:textId="5B0E7B42" w:rsidR="00FB59B9" w:rsidRDefault="00FB59B9" w:rsidP="00FB59B9">
      <w:pPr>
        <w:pStyle w:val="ListParagraph"/>
        <w:numPr>
          <w:ilvl w:val="0"/>
          <w:numId w:val="27"/>
        </w:numPr>
      </w:pPr>
      <w:r>
        <w:t>Be “matter of fact</w:t>
      </w:r>
      <w:r w:rsidR="001E352D">
        <w:t>.</w:t>
      </w:r>
      <w:r>
        <w:t>”</w:t>
      </w:r>
    </w:p>
    <w:p w14:paraId="1614FF5A" w14:textId="7141D232" w:rsidR="00FB59B9" w:rsidRDefault="00FB59B9" w:rsidP="00FB59B9">
      <w:pPr>
        <w:pStyle w:val="ListParagraph"/>
      </w:pPr>
      <w:r>
        <w:t>Be aware of nonverbal communication</w:t>
      </w:r>
      <w:r w:rsidR="00721AAB">
        <w:t xml:space="preserve"> that might communicate your opinion about ‘correct’ answers</w:t>
      </w:r>
      <w:r w:rsidR="00FE0BD9">
        <w:t>.</w:t>
      </w:r>
    </w:p>
    <w:p w14:paraId="3E94D20C" w14:textId="77777777" w:rsidR="00FB59B9" w:rsidRDefault="00FB59B9" w:rsidP="00FB59B9"/>
    <w:p w14:paraId="6E4AF298" w14:textId="77777777" w:rsidR="00FB59B9" w:rsidRPr="00B041DE" w:rsidRDefault="00566E4B" w:rsidP="00566E4B">
      <w:pPr>
        <w:shd w:val="clear" w:color="auto" w:fill="92CDDC" w:themeFill="accent5" w:themeFillTint="99"/>
        <w:spacing w:after="80"/>
        <w:jc w:val="center"/>
        <w:rPr>
          <w:b/>
          <w:sz w:val="26"/>
          <w:szCs w:val="26"/>
        </w:rPr>
      </w:pPr>
      <w:r w:rsidRPr="00B041DE">
        <w:rPr>
          <w:b/>
          <w:sz w:val="26"/>
          <w:szCs w:val="26"/>
        </w:rPr>
        <w:t>Asking About PAE</w:t>
      </w:r>
    </w:p>
    <w:p w14:paraId="4C49A20F" w14:textId="77777777" w:rsidR="00FB59B9" w:rsidRPr="00B041DE" w:rsidRDefault="00566E4B" w:rsidP="00FB59B9">
      <w:pPr>
        <w:rPr>
          <w:b/>
          <w:bCs/>
          <w:u w:val="single"/>
        </w:rPr>
      </w:pPr>
      <w:r w:rsidRPr="00B041DE">
        <w:rPr>
          <w:b/>
          <w:bCs/>
          <w:u w:val="single"/>
        </w:rPr>
        <w:t>When to Ask</w:t>
      </w:r>
    </w:p>
    <w:p w14:paraId="3FDB0891" w14:textId="77777777" w:rsidR="00566E4B" w:rsidRDefault="00566E4B" w:rsidP="00566E4B">
      <w:pPr>
        <w:pStyle w:val="ListParagraph"/>
        <w:numPr>
          <w:ilvl w:val="0"/>
          <w:numId w:val="28"/>
        </w:numPr>
      </w:pPr>
      <w:r>
        <w:t>Ask at all new (to you) patient visits within the context of asking about general health including during pregnancy as a part of the history and intake</w:t>
      </w:r>
      <w:r w:rsidR="00FE0BD9">
        <w:t>.</w:t>
      </w:r>
    </w:p>
    <w:p w14:paraId="50E48AD3" w14:textId="77777777" w:rsidR="00566E4B" w:rsidRPr="00B041DE" w:rsidRDefault="00566E4B" w:rsidP="00566E4B">
      <w:pPr>
        <w:rPr>
          <w:b/>
          <w:bCs/>
          <w:u w:val="single"/>
        </w:rPr>
      </w:pPr>
      <w:r w:rsidRPr="00B041DE">
        <w:rPr>
          <w:b/>
          <w:bCs/>
          <w:u w:val="single"/>
        </w:rPr>
        <w:t>How to Ask the Person Who Gave Birth to the Child</w:t>
      </w:r>
    </w:p>
    <w:p w14:paraId="6AAEACEC" w14:textId="1F2BFBE4" w:rsidR="00566E4B" w:rsidRDefault="00721AAB" w:rsidP="00566E4B">
      <w:pPr>
        <w:pStyle w:val="ListParagraph"/>
        <w:numPr>
          <w:ilvl w:val="0"/>
          <w:numId w:val="28"/>
        </w:numPr>
      </w:pPr>
      <w:r>
        <w:t xml:space="preserve">Before </w:t>
      </w:r>
      <w:r w:rsidR="00566E4B">
        <w:t>gathering information on pregnancy</w:t>
      </w:r>
      <w:r>
        <w:t xml:space="preserve">, </w:t>
      </w:r>
      <w:r w:rsidR="00566E4B">
        <w:t>acknowledg</w:t>
      </w:r>
      <w:r>
        <w:t>e</w:t>
      </w:r>
      <w:r w:rsidR="00566E4B">
        <w:t xml:space="preserve"> that unexpected illnesses, events, and exposures are very common. </w:t>
      </w:r>
    </w:p>
    <w:p w14:paraId="4A2CC5A1" w14:textId="77777777" w:rsidR="00566E4B" w:rsidRDefault="00566E4B" w:rsidP="00566E4B">
      <w:pPr>
        <w:pStyle w:val="ListParagraph"/>
        <w:numPr>
          <w:ilvl w:val="1"/>
          <w:numId w:val="28"/>
        </w:numPr>
      </w:pPr>
      <w:r>
        <w:t>“Now I am going to ask you some questions about your pregnancy with CHILD. We know that every pregnancy is different (and often full of surprises!) so I’ll ask about some of the most common experiences. Just let me know if I missed one that was important for your pregnancy with CHILD.”</w:t>
      </w:r>
    </w:p>
    <w:p w14:paraId="32A6A0E8" w14:textId="33AAA8B0" w:rsidR="00566E4B" w:rsidRDefault="001B6D46" w:rsidP="00566E4B">
      <w:pPr>
        <w:pStyle w:val="ListParagraph"/>
        <w:numPr>
          <w:ilvl w:val="0"/>
          <w:numId w:val="28"/>
        </w:numPr>
      </w:pPr>
      <w:r>
        <w:t>Consider talking</w:t>
      </w:r>
      <w:r w:rsidR="00566E4B">
        <w:t xml:space="preserve"> to</w:t>
      </w:r>
      <w:r>
        <w:t xml:space="preserve"> the</w:t>
      </w:r>
      <w:r w:rsidR="00566E4B">
        <w:t xml:space="preserve"> person who gave birth to the child </w:t>
      </w:r>
      <w:r w:rsidR="00721AAB">
        <w:t>by themselves, instead of with their partner</w:t>
      </w:r>
      <w:r>
        <w:t>.</w:t>
      </w:r>
    </w:p>
    <w:p w14:paraId="3D77C1F1" w14:textId="77777777" w:rsidR="00566E4B" w:rsidRDefault="00566E4B" w:rsidP="00566E4B">
      <w:pPr>
        <w:pStyle w:val="ListParagraph"/>
        <w:numPr>
          <w:ilvl w:val="1"/>
          <w:numId w:val="28"/>
        </w:numPr>
      </w:pPr>
      <w:r>
        <w:t>“We’ve learned that the best way to learn about pregnancy is to talk to the person who gave birth</w:t>
      </w:r>
      <w:r w:rsidR="001B6D46">
        <w:t>.</w:t>
      </w:r>
      <w:r>
        <w:t xml:space="preserve"> COPARENT can you fill out XYZ questionnaire and we will call you back in in a moment?”</w:t>
      </w:r>
    </w:p>
    <w:p w14:paraId="36581657" w14:textId="77777777" w:rsidR="00566E4B" w:rsidRDefault="00566E4B" w:rsidP="00323F96">
      <w:pPr>
        <w:pStyle w:val="ListParagraph"/>
        <w:numPr>
          <w:ilvl w:val="0"/>
          <w:numId w:val="28"/>
        </w:numPr>
      </w:pPr>
      <w:r>
        <w:t>Start with general topics (i.e., prenatal care, general health), then move to exposures (i.e., stress, medication, teratogens, etc.)</w:t>
      </w:r>
    </w:p>
    <w:p w14:paraId="6C5DCEA3" w14:textId="503F1E6F" w:rsidR="00566E4B" w:rsidRDefault="00566E4B" w:rsidP="00323F96">
      <w:pPr>
        <w:pStyle w:val="ListParagraph"/>
        <w:numPr>
          <w:ilvl w:val="0"/>
          <w:numId w:val="28"/>
        </w:numPr>
      </w:pPr>
      <w:r>
        <w:t>Sample prompts</w:t>
      </w:r>
      <w:r w:rsidR="00A33E30">
        <w:t xml:space="preserve"> from </w:t>
      </w:r>
      <w:r w:rsidR="00B041DE">
        <w:t xml:space="preserve">the </w:t>
      </w:r>
      <w:hyperlink r:id="rId12" w:history="1">
        <w:r w:rsidR="00B041DE" w:rsidRPr="00B041DE">
          <w:rPr>
            <w:rStyle w:val="Hyperlink"/>
          </w:rPr>
          <w:t>PAE Clinician Toolkit</w:t>
        </w:r>
      </w:hyperlink>
      <w:r w:rsidR="00A33E30">
        <w:t xml:space="preserve"> by Families Moving Forward</w:t>
      </w:r>
      <w:r>
        <w:t>:</w:t>
      </w:r>
    </w:p>
    <w:p w14:paraId="40A0F8FC" w14:textId="3A7E9CAD" w:rsidR="00BE1635" w:rsidRDefault="00566E4B" w:rsidP="00BE1635">
      <w:pPr>
        <w:jc w:val="center"/>
      </w:pPr>
      <w:r>
        <w:rPr>
          <w:noProof/>
        </w:rPr>
        <w:drawing>
          <wp:inline distT="0" distB="0" distL="0" distR="0" wp14:anchorId="0D9672AB" wp14:editId="574D2E9B">
            <wp:extent cx="4600029" cy="19464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1-04-30 at 3.52.54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49237" cy="2009632"/>
                    </a:xfrm>
                    <a:prstGeom prst="rect">
                      <a:avLst/>
                    </a:prstGeom>
                  </pic:spPr>
                </pic:pic>
              </a:graphicData>
            </a:graphic>
          </wp:inline>
        </w:drawing>
      </w:r>
    </w:p>
    <w:p w14:paraId="65CD248B" w14:textId="4AC347A9" w:rsidR="00566E4B" w:rsidRDefault="00566E4B" w:rsidP="00BE1635">
      <w:pPr>
        <w:jc w:val="center"/>
      </w:pPr>
      <w:r>
        <w:rPr>
          <w:noProof/>
        </w:rPr>
        <w:drawing>
          <wp:inline distT="0" distB="0" distL="0" distR="0" wp14:anchorId="753256AA" wp14:editId="56D60AAB">
            <wp:extent cx="4897925" cy="2229914"/>
            <wp:effectExtent l="0" t="0" r="444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1-04-30 at 3.53.09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4676" cy="2269410"/>
                    </a:xfrm>
                    <a:prstGeom prst="rect">
                      <a:avLst/>
                    </a:prstGeom>
                  </pic:spPr>
                </pic:pic>
              </a:graphicData>
            </a:graphic>
          </wp:inline>
        </w:drawing>
      </w:r>
    </w:p>
    <w:p w14:paraId="766212E5" w14:textId="77777777" w:rsidR="00A33E30" w:rsidRPr="00B041DE" w:rsidRDefault="00A33E30" w:rsidP="00566E4B"/>
    <w:p w14:paraId="3949EFCE" w14:textId="77777777" w:rsidR="00566E4B" w:rsidRPr="00B041DE" w:rsidRDefault="00566E4B" w:rsidP="00566E4B">
      <w:pPr>
        <w:rPr>
          <w:b/>
          <w:bCs/>
          <w:u w:val="single"/>
        </w:rPr>
      </w:pPr>
      <w:r w:rsidRPr="00B041DE">
        <w:rPr>
          <w:b/>
          <w:bCs/>
          <w:u w:val="single"/>
        </w:rPr>
        <w:lastRenderedPageBreak/>
        <w:t>What Information is Needed</w:t>
      </w:r>
    </w:p>
    <w:p w14:paraId="64817B0A" w14:textId="79CFDEE1" w:rsidR="00566E4B" w:rsidRDefault="00566E4B" w:rsidP="00566E4B">
      <w:pPr>
        <w:pStyle w:val="ListParagraph"/>
        <w:numPr>
          <w:ilvl w:val="0"/>
          <w:numId w:val="29"/>
        </w:numPr>
      </w:pPr>
      <w:r>
        <w:t xml:space="preserve">Was there </w:t>
      </w:r>
      <w:r w:rsidR="0099006F" w:rsidRPr="0099006F">
        <w:rPr>
          <w:u w:val="single"/>
        </w:rPr>
        <w:t>any</w:t>
      </w:r>
      <w:r w:rsidR="0099006F">
        <w:t xml:space="preserve"> </w:t>
      </w:r>
      <w:r>
        <w:t>PAE?</w:t>
      </w:r>
    </w:p>
    <w:p w14:paraId="67D79162" w14:textId="16F324EA" w:rsidR="0099006F" w:rsidRDefault="0099006F" w:rsidP="00566E4B">
      <w:pPr>
        <w:pStyle w:val="ListParagraph"/>
        <w:numPr>
          <w:ilvl w:val="0"/>
          <w:numId w:val="29"/>
        </w:numPr>
      </w:pPr>
      <w:r>
        <w:t>Was there relatively higher-risk PAE?</w:t>
      </w:r>
    </w:p>
    <w:p w14:paraId="361EB073" w14:textId="38C58E21" w:rsidR="0099006F" w:rsidRDefault="0099006F" w:rsidP="0099006F">
      <w:pPr>
        <w:pStyle w:val="ListParagraph"/>
        <w:numPr>
          <w:ilvl w:val="1"/>
          <w:numId w:val="29"/>
        </w:numPr>
      </w:pPr>
      <w:r w:rsidRPr="0099006F">
        <w:rPr>
          <w:u w:val="single"/>
        </w:rPr>
        <w:t>Any</w:t>
      </w:r>
      <w:r>
        <w:t xml:space="preserve"> binge episodes? (≥3 drinks on one occasion)</w:t>
      </w:r>
    </w:p>
    <w:p w14:paraId="613D90F7" w14:textId="2BBE51A4" w:rsidR="00566E4B" w:rsidRDefault="0099006F" w:rsidP="00566E4B">
      <w:pPr>
        <w:pStyle w:val="ListParagraph"/>
        <w:numPr>
          <w:ilvl w:val="1"/>
          <w:numId w:val="29"/>
        </w:numPr>
      </w:pPr>
      <w:r>
        <w:t>Periods of consistent exposure? (Even if at a lower dose, such as one standard drink on a daily or every other day basis for several weeks.)</w:t>
      </w:r>
    </w:p>
    <w:p w14:paraId="3F4EBAF3" w14:textId="77777777" w:rsidR="00B041DE" w:rsidRDefault="00B041DE" w:rsidP="00B041DE">
      <w:pPr>
        <w:pStyle w:val="ListParagraph"/>
        <w:ind w:left="1440"/>
      </w:pPr>
    </w:p>
    <w:p w14:paraId="1FC54AF0" w14:textId="23FC9A9A" w:rsidR="00FA1A7F" w:rsidRDefault="00566E4B" w:rsidP="00566E4B">
      <w:pPr>
        <w:jc w:val="center"/>
      </w:pPr>
      <w:r>
        <w:rPr>
          <w:noProof/>
        </w:rPr>
        <w:drawing>
          <wp:inline distT="0" distB="0" distL="0" distR="0" wp14:anchorId="0293133E" wp14:editId="387CEDDF">
            <wp:extent cx="5980904" cy="1819746"/>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1-04-30 at 3.56.12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70883" cy="1847123"/>
                    </a:xfrm>
                    <a:prstGeom prst="rect">
                      <a:avLst/>
                    </a:prstGeom>
                  </pic:spPr>
                </pic:pic>
              </a:graphicData>
            </a:graphic>
          </wp:inline>
        </w:drawing>
      </w:r>
    </w:p>
    <w:p w14:paraId="6ED899D9" w14:textId="77777777" w:rsidR="00FA1A7F" w:rsidRPr="00B041DE" w:rsidRDefault="00FA1A7F" w:rsidP="00FB59B9"/>
    <w:p w14:paraId="069310AC" w14:textId="77777777" w:rsidR="00FA1A7F" w:rsidRPr="00B041DE" w:rsidRDefault="00566E4B" w:rsidP="00566E4B">
      <w:pPr>
        <w:shd w:val="clear" w:color="auto" w:fill="92CDDC" w:themeFill="accent5" w:themeFillTint="99"/>
        <w:spacing w:after="80"/>
        <w:jc w:val="center"/>
        <w:rPr>
          <w:b/>
          <w:sz w:val="26"/>
          <w:szCs w:val="26"/>
        </w:rPr>
      </w:pPr>
      <w:r w:rsidRPr="00B041DE">
        <w:rPr>
          <w:b/>
          <w:sz w:val="26"/>
          <w:szCs w:val="26"/>
        </w:rPr>
        <w:t>Documentation Considerations for PAE</w:t>
      </w:r>
    </w:p>
    <w:p w14:paraId="52F34D42" w14:textId="77777777" w:rsidR="00566E4B" w:rsidRPr="00566E4B" w:rsidRDefault="00566E4B" w:rsidP="00566E4B">
      <w:pPr>
        <w:rPr>
          <w:u w:val="single"/>
        </w:rPr>
      </w:pPr>
      <w:r w:rsidRPr="00566E4B">
        <w:rPr>
          <w:u w:val="single"/>
        </w:rPr>
        <w:t>Source and reliability:</w:t>
      </w:r>
    </w:p>
    <w:p w14:paraId="5AE7AE59" w14:textId="77777777" w:rsidR="00566E4B" w:rsidRDefault="00566E4B" w:rsidP="00566E4B">
      <w:pPr>
        <w:pStyle w:val="ListParagraph"/>
        <w:numPr>
          <w:ilvl w:val="0"/>
          <w:numId w:val="30"/>
        </w:numPr>
      </w:pPr>
      <w:r>
        <w:t>CAREGIVER indicated that there was not prenatal exposure to alcohol.</w:t>
      </w:r>
    </w:p>
    <w:p w14:paraId="05187037" w14:textId="77777777" w:rsidR="00566E4B" w:rsidRDefault="00566E4B" w:rsidP="00566E4B">
      <w:pPr>
        <w:pStyle w:val="ListParagraph"/>
        <w:numPr>
          <w:ilvl w:val="0"/>
          <w:numId w:val="30"/>
        </w:numPr>
      </w:pPr>
      <w:r>
        <w:t>CAREGIVER does not have access to information regarding pregnancy or birth.</w:t>
      </w:r>
    </w:p>
    <w:p w14:paraId="1595A654" w14:textId="2F73BA9C" w:rsidR="00566E4B" w:rsidRDefault="00566E4B" w:rsidP="00566E4B">
      <w:pPr>
        <w:pStyle w:val="ListParagraph"/>
        <w:numPr>
          <w:ilvl w:val="0"/>
          <w:numId w:val="30"/>
        </w:numPr>
      </w:pPr>
      <w:r>
        <w:t>CAREGIVER indicated that there was confirmed/suspected prenatal exposure to alcohol, as reported by</w:t>
      </w:r>
      <w:r w:rsidR="0099006F">
        <w:t>/recorded in</w:t>
      </w:r>
      <w:r>
        <w:t xml:space="preserve"> SOURCE. </w:t>
      </w:r>
      <w:r w:rsidR="0099006F">
        <w:t xml:space="preserve"> </w:t>
      </w:r>
    </w:p>
    <w:p w14:paraId="291AAEC5" w14:textId="77777777" w:rsidR="00566E4B" w:rsidRPr="00566E4B" w:rsidRDefault="00566E4B" w:rsidP="00566E4B">
      <w:pPr>
        <w:rPr>
          <w:u w:val="single"/>
        </w:rPr>
      </w:pPr>
      <w:r w:rsidRPr="00566E4B">
        <w:rPr>
          <w:u w:val="single"/>
        </w:rPr>
        <w:t>Dose/frequency/duration/pattern:</w:t>
      </w:r>
    </w:p>
    <w:p w14:paraId="7FAF95A0" w14:textId="22F2A27D" w:rsidR="00566E4B" w:rsidRDefault="00566E4B" w:rsidP="00566E4B">
      <w:pPr>
        <w:pStyle w:val="ListParagraph"/>
        <w:numPr>
          <w:ilvl w:val="0"/>
          <w:numId w:val="31"/>
        </w:numPr>
      </w:pPr>
      <w:r>
        <w:t>(</w:t>
      </w:r>
      <w:r w:rsidR="0099006F">
        <w:t>Consistent</w:t>
      </w:r>
      <w:r>
        <w:t xml:space="preserve"> use) There was exposure to between # and # </w:t>
      </w:r>
      <w:r w:rsidR="00143408">
        <w:t>standard drinks</w:t>
      </w:r>
      <w:r>
        <w:t xml:space="preserve"> # of times per WEEK/MONTH over the TRIMESTER/WEEK RANGE. &lt;repeat if use resumed&gt;</w:t>
      </w:r>
    </w:p>
    <w:p w14:paraId="0E0C2812" w14:textId="7ECEBF62" w:rsidR="00FA1A7F" w:rsidRDefault="00566E4B" w:rsidP="00566E4B">
      <w:pPr>
        <w:pStyle w:val="ListParagraph"/>
        <w:numPr>
          <w:ilvl w:val="0"/>
          <w:numId w:val="31"/>
        </w:numPr>
      </w:pPr>
      <w:r>
        <w:t>(</w:t>
      </w:r>
      <w:r w:rsidR="0099006F">
        <w:t>Episodic</w:t>
      </w:r>
      <w:r>
        <w:t xml:space="preserve">) There was exposure to approximately # </w:t>
      </w:r>
      <w:r w:rsidR="00143408">
        <w:t>standard drinks</w:t>
      </w:r>
      <w:r>
        <w:t xml:space="preserve"> during one drinking occasion during the # week of pregnancy.</w:t>
      </w:r>
    </w:p>
    <w:p w14:paraId="0369E148" w14:textId="77777777" w:rsidR="00576A6D" w:rsidRDefault="00576A6D" w:rsidP="00576A6D"/>
    <w:p w14:paraId="0FF4371D" w14:textId="77777777" w:rsidR="00160F62" w:rsidRPr="00B041DE" w:rsidRDefault="00160F62" w:rsidP="00160F62">
      <w:pPr>
        <w:shd w:val="clear" w:color="auto" w:fill="92CDDC" w:themeFill="accent5" w:themeFillTint="99"/>
        <w:spacing w:after="80"/>
        <w:jc w:val="center"/>
        <w:rPr>
          <w:b/>
          <w:sz w:val="26"/>
          <w:szCs w:val="26"/>
        </w:rPr>
      </w:pPr>
      <w:r w:rsidRPr="00B041DE">
        <w:rPr>
          <w:b/>
          <w:sz w:val="26"/>
          <w:szCs w:val="26"/>
        </w:rPr>
        <w:t>How Does Asking Help?</w:t>
      </w:r>
    </w:p>
    <w:p w14:paraId="26F3109B" w14:textId="77777777" w:rsidR="00160F62" w:rsidRPr="00B041DE" w:rsidRDefault="00160F62" w:rsidP="00160F62">
      <w:pPr>
        <w:jc w:val="center"/>
        <w:rPr>
          <w:sz w:val="16"/>
          <w:szCs w:val="16"/>
        </w:rPr>
      </w:pPr>
    </w:p>
    <w:p w14:paraId="55D0BF35" w14:textId="77777777" w:rsidR="00576A6D" w:rsidRDefault="00160F62" w:rsidP="00160F62">
      <w:pPr>
        <w:jc w:val="center"/>
      </w:pPr>
      <w:r>
        <w:rPr>
          <w:noProof/>
        </w:rPr>
        <w:drawing>
          <wp:inline distT="0" distB="0" distL="0" distR="0" wp14:anchorId="7F24CCD1" wp14:editId="4409FC6C">
            <wp:extent cx="6176840" cy="2073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30 at 4.42.31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25092" cy="2089440"/>
                    </a:xfrm>
                    <a:prstGeom prst="rect">
                      <a:avLst/>
                    </a:prstGeom>
                  </pic:spPr>
                </pic:pic>
              </a:graphicData>
            </a:graphic>
          </wp:inline>
        </w:drawing>
      </w:r>
    </w:p>
    <w:p w14:paraId="4444373C" w14:textId="264D5FCF" w:rsidR="00160F62" w:rsidRDefault="00160F62" w:rsidP="00FB59B9"/>
    <w:p w14:paraId="1F3B05F2" w14:textId="4A66C2DC" w:rsidR="00BE1635" w:rsidRDefault="00D343ED" w:rsidP="00FB59B9">
      <w:r>
        <w:br w:type="column"/>
      </w:r>
    </w:p>
    <w:tbl>
      <w:tblPr>
        <w:tblW w:w="5000" w:type="pct"/>
        <w:tblLook w:val="00A0" w:firstRow="1" w:lastRow="0" w:firstColumn="1" w:lastColumn="0" w:noHBand="0" w:noVBand="0"/>
      </w:tblPr>
      <w:tblGrid>
        <w:gridCol w:w="1194"/>
        <w:gridCol w:w="3472"/>
        <w:gridCol w:w="6104"/>
      </w:tblGrid>
      <w:tr w:rsidR="00FA1A7F" w:rsidRPr="00D71BD9" w14:paraId="2EDAEC61" w14:textId="77777777" w:rsidTr="00FB5098">
        <w:trPr>
          <w:cantSplit/>
        </w:trPr>
        <w:tc>
          <w:tcPr>
            <w:tcW w:w="5000" w:type="pct"/>
            <w:gridSpan w:val="3"/>
            <w:tcBorders>
              <w:top w:val="double" w:sz="4" w:space="0" w:color="auto"/>
              <w:left w:val="double" w:sz="4" w:space="0" w:color="auto"/>
              <w:bottom w:val="nil"/>
              <w:right w:val="double" w:sz="4" w:space="0" w:color="auto"/>
            </w:tcBorders>
            <w:shd w:val="clear" w:color="auto" w:fill="FFFFFF"/>
          </w:tcPr>
          <w:p w14:paraId="0807D09E" w14:textId="77777777" w:rsidR="00FA1A7F" w:rsidRPr="00D71BD9" w:rsidRDefault="00FA1A7F" w:rsidP="00FB5098">
            <w:pPr>
              <w:pStyle w:val="Heading3"/>
              <w:spacing w:before="80" w:after="80"/>
              <w:rPr>
                <w:rFonts w:ascii="Times New Roman" w:hAnsi="Times New Roman"/>
                <w:color w:val="000000"/>
              </w:rPr>
            </w:pPr>
            <w:r w:rsidRPr="00D71BD9">
              <w:rPr>
                <w:rFonts w:ascii="Times New Roman" w:hAnsi="Times New Roman"/>
                <w:color w:val="000000"/>
              </w:rPr>
              <w:t>Special Needs Information and Resources</w:t>
            </w:r>
          </w:p>
        </w:tc>
      </w:tr>
      <w:tr w:rsidR="00FA1A7F" w14:paraId="71DFFD39" w14:textId="77777777" w:rsidTr="00297488">
        <w:trPr>
          <w:cantSplit/>
          <w:trHeight w:val="729"/>
        </w:trPr>
        <w:tc>
          <w:tcPr>
            <w:tcW w:w="554" w:type="pct"/>
            <w:tcBorders>
              <w:top w:val="nil"/>
              <w:left w:val="double" w:sz="4" w:space="0" w:color="auto"/>
              <w:bottom w:val="single" w:sz="6" w:space="0" w:color="auto"/>
              <w:right w:val="nil"/>
            </w:tcBorders>
          </w:tcPr>
          <w:p w14:paraId="1FAB1ACF" w14:textId="77777777" w:rsidR="00FA1A7F" w:rsidRDefault="00FA1A7F" w:rsidP="00FB5098">
            <w:pPr>
              <w:pStyle w:val="ArrowBold"/>
              <w:numPr>
                <w:ilvl w:val="0"/>
                <w:numId w:val="0"/>
              </w:numPr>
              <w:tabs>
                <w:tab w:val="left" w:pos="720"/>
              </w:tabs>
              <w:rPr>
                <w:rFonts w:ascii="Times New Roman" w:hAnsi="Times New Roman"/>
                <w:color w:val="000000"/>
              </w:rPr>
            </w:pPr>
            <w:r>
              <w:rPr>
                <w:rFonts w:ascii="Times New Roman" w:hAnsi="Times New Roman"/>
                <w:color w:val="000000"/>
              </w:rPr>
              <w:t>Local:</w:t>
            </w:r>
          </w:p>
        </w:tc>
        <w:tc>
          <w:tcPr>
            <w:tcW w:w="1612" w:type="pct"/>
            <w:tcBorders>
              <w:top w:val="nil"/>
              <w:left w:val="nil"/>
              <w:bottom w:val="single" w:sz="6" w:space="0" w:color="auto"/>
              <w:right w:val="nil"/>
            </w:tcBorders>
          </w:tcPr>
          <w:p w14:paraId="02303B50" w14:textId="77777777" w:rsidR="00FA1A7F" w:rsidRDefault="00FA1A7F" w:rsidP="00FB5098">
            <w:pPr>
              <w:pStyle w:val="Body"/>
              <w:rPr>
                <w:rFonts w:ascii="Times New Roman" w:hAnsi="Times New Roman"/>
                <w:color w:val="000000"/>
              </w:rPr>
            </w:pPr>
            <w:r>
              <w:rPr>
                <w:rFonts w:ascii="Times New Roman" w:hAnsi="Times New Roman"/>
                <w:color w:val="000000"/>
              </w:rPr>
              <w:t>(3)</w:t>
            </w:r>
          </w:p>
          <w:p w14:paraId="0F6023D0" w14:textId="77777777" w:rsidR="00FA1A7F" w:rsidRDefault="00FA1A7F" w:rsidP="00FB5098">
            <w:pPr>
              <w:pStyle w:val="Body"/>
              <w:rPr>
                <w:rFonts w:ascii="Times New Roman" w:hAnsi="Times New Roman"/>
                <w:color w:val="000000"/>
              </w:rPr>
            </w:pPr>
            <w:r>
              <w:rPr>
                <w:rFonts w:ascii="Times New Roman" w:hAnsi="Times New Roman"/>
                <w:color w:val="000000"/>
              </w:rPr>
              <w:t>(4)</w:t>
            </w:r>
          </w:p>
          <w:p w14:paraId="40580488" w14:textId="77777777" w:rsidR="00FA1A7F" w:rsidRDefault="00FA1A7F" w:rsidP="00FB5098">
            <w:pPr>
              <w:pStyle w:val="Body"/>
              <w:spacing w:after="120"/>
              <w:rPr>
                <w:rFonts w:ascii="Times New Roman" w:hAnsi="Times New Roman"/>
                <w:color w:val="000000"/>
              </w:rPr>
            </w:pPr>
            <w:r>
              <w:rPr>
                <w:rFonts w:ascii="Times New Roman" w:hAnsi="Times New Roman"/>
                <w:color w:val="000000"/>
              </w:rPr>
              <w:t>(5)</w:t>
            </w:r>
          </w:p>
          <w:p w14:paraId="764A9B6F" w14:textId="7F8079D4" w:rsidR="00D343ED" w:rsidRDefault="00D343ED" w:rsidP="00FB5098">
            <w:pPr>
              <w:pStyle w:val="Body"/>
              <w:spacing w:after="120"/>
              <w:rPr>
                <w:rFonts w:ascii="Times New Roman" w:hAnsi="Times New Roman"/>
                <w:color w:val="000000"/>
              </w:rPr>
            </w:pPr>
            <w:r>
              <w:rPr>
                <w:rFonts w:ascii="Times New Roman" w:hAnsi="Times New Roman"/>
                <w:color w:val="000000"/>
              </w:rPr>
              <w:t>(6)</w:t>
            </w:r>
          </w:p>
        </w:tc>
        <w:tc>
          <w:tcPr>
            <w:tcW w:w="2834" w:type="pct"/>
            <w:tcBorders>
              <w:top w:val="nil"/>
              <w:left w:val="nil"/>
              <w:bottom w:val="single" w:sz="6" w:space="0" w:color="auto"/>
              <w:right w:val="double" w:sz="4" w:space="0" w:color="auto"/>
            </w:tcBorders>
          </w:tcPr>
          <w:p w14:paraId="2739DCFF" w14:textId="77777777" w:rsidR="00FA1A7F" w:rsidRDefault="00FA1A7F" w:rsidP="00FB5098">
            <w:pPr>
              <w:pStyle w:val="Body"/>
              <w:rPr>
                <w:rFonts w:ascii="Times New Roman" w:hAnsi="Times New Roman"/>
                <w:color w:val="000000"/>
              </w:rPr>
            </w:pPr>
          </w:p>
        </w:tc>
      </w:tr>
      <w:tr w:rsidR="001E352D" w:rsidRPr="00F931C8" w14:paraId="300CE717" w14:textId="77777777" w:rsidTr="00297488">
        <w:trPr>
          <w:cantSplit/>
          <w:trHeight w:val="516"/>
        </w:trPr>
        <w:tc>
          <w:tcPr>
            <w:tcW w:w="554" w:type="pct"/>
            <w:vMerge w:val="restart"/>
            <w:tcBorders>
              <w:top w:val="single" w:sz="6" w:space="0" w:color="auto"/>
              <w:left w:val="double" w:sz="4" w:space="0" w:color="auto"/>
              <w:bottom w:val="single" w:sz="6" w:space="0" w:color="auto"/>
              <w:right w:val="nil"/>
            </w:tcBorders>
          </w:tcPr>
          <w:p w14:paraId="390264B3" w14:textId="77777777" w:rsidR="001E352D" w:rsidRDefault="001E352D" w:rsidP="001E352D">
            <w:pPr>
              <w:pStyle w:val="ArrowBold"/>
              <w:numPr>
                <w:ilvl w:val="0"/>
                <w:numId w:val="0"/>
              </w:numPr>
              <w:tabs>
                <w:tab w:val="left" w:pos="720"/>
              </w:tabs>
              <w:spacing w:before="120"/>
              <w:rPr>
                <w:rFonts w:ascii="Times New Roman" w:hAnsi="Times New Roman"/>
                <w:color w:val="000000"/>
              </w:rPr>
            </w:pPr>
            <w:r>
              <w:rPr>
                <w:rFonts w:ascii="Times New Roman" w:hAnsi="Times New Roman"/>
                <w:color w:val="000000"/>
              </w:rPr>
              <w:t>Regional:</w:t>
            </w:r>
          </w:p>
        </w:tc>
        <w:tc>
          <w:tcPr>
            <w:tcW w:w="1612" w:type="pct"/>
            <w:tcBorders>
              <w:top w:val="single" w:sz="6" w:space="0" w:color="auto"/>
              <w:left w:val="nil"/>
              <w:right w:val="nil"/>
            </w:tcBorders>
          </w:tcPr>
          <w:p w14:paraId="133A547E" w14:textId="77777777" w:rsidR="001E352D"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Families Moving Forward Program for FASD</w:t>
            </w:r>
          </w:p>
          <w:p w14:paraId="2BDDFD92" w14:textId="3FC828AF" w:rsidR="001E352D" w:rsidRDefault="001E352D" w:rsidP="001E352D">
            <w:pPr>
              <w:pStyle w:val="Body"/>
              <w:tabs>
                <w:tab w:val="left" w:pos="342"/>
              </w:tabs>
              <w:spacing w:before="40" w:after="40"/>
              <w:rPr>
                <w:rFonts w:ascii="Times New Roman" w:hAnsi="Times New Roman"/>
                <w:color w:val="000000"/>
              </w:rPr>
            </w:pPr>
            <w:r w:rsidRPr="00B041DE">
              <w:rPr>
                <w:rFonts w:ascii="Times New Roman" w:hAnsi="Times New Roman"/>
                <w:color w:val="000000"/>
              </w:rPr>
              <w:t>PAE Clinician Toolkit</w:t>
            </w:r>
          </w:p>
        </w:tc>
        <w:tc>
          <w:tcPr>
            <w:tcW w:w="2834" w:type="pct"/>
            <w:tcBorders>
              <w:top w:val="single" w:sz="6" w:space="0" w:color="auto"/>
              <w:left w:val="nil"/>
              <w:right w:val="double" w:sz="4" w:space="0" w:color="auto"/>
            </w:tcBorders>
          </w:tcPr>
          <w:p w14:paraId="7CCDA347" w14:textId="77777777" w:rsidR="001E352D" w:rsidRDefault="00A8041F" w:rsidP="001E352D">
            <w:pPr>
              <w:pStyle w:val="Body"/>
              <w:spacing w:before="40" w:after="40"/>
              <w:rPr>
                <w:rFonts w:ascii="Times New Roman" w:hAnsi="Times New Roman"/>
              </w:rPr>
            </w:pPr>
            <w:hyperlink r:id="rId17" w:history="1">
              <w:r w:rsidR="001E352D" w:rsidRPr="00297488">
                <w:rPr>
                  <w:rStyle w:val="Hyperlink"/>
                  <w:rFonts w:ascii="Times New Roman" w:hAnsi="Times New Roman"/>
                </w:rPr>
                <w:t>http://familiesmovingforwardprogram.org/</w:t>
              </w:r>
            </w:hyperlink>
            <w:r w:rsidR="001E352D" w:rsidRPr="00297488">
              <w:rPr>
                <w:rFonts w:ascii="Times New Roman" w:hAnsi="Times New Roman"/>
              </w:rPr>
              <w:t xml:space="preserve"> </w:t>
            </w:r>
          </w:p>
          <w:p w14:paraId="77FDD599" w14:textId="77777777" w:rsidR="001E352D" w:rsidRDefault="001E352D" w:rsidP="001E352D">
            <w:pPr>
              <w:pStyle w:val="Body"/>
              <w:spacing w:before="40" w:after="40"/>
              <w:rPr>
                <w:rFonts w:ascii="Times New Roman" w:hAnsi="Times New Roman"/>
              </w:rPr>
            </w:pPr>
          </w:p>
          <w:p w14:paraId="354EEDFE" w14:textId="5FF843B1" w:rsidR="001E352D" w:rsidRPr="00F931C8" w:rsidRDefault="00A8041F" w:rsidP="001E352D">
            <w:pPr>
              <w:pStyle w:val="Body"/>
              <w:spacing w:before="40" w:after="40"/>
              <w:rPr>
                <w:rFonts w:ascii="Times New Roman" w:hAnsi="Times New Roman"/>
                <w:color w:val="000000"/>
              </w:rPr>
            </w:pPr>
            <w:hyperlink r:id="rId18" w:history="1">
              <w:r w:rsidR="001E352D" w:rsidRPr="00A41D32">
                <w:rPr>
                  <w:rStyle w:val="Hyperlink"/>
                  <w:rFonts w:ascii="Times New Roman" w:hAnsi="Times New Roman"/>
                </w:rPr>
                <w:t>https://familiesmovingforwardprogram.org/?page_id=2518</w:t>
              </w:r>
            </w:hyperlink>
          </w:p>
        </w:tc>
      </w:tr>
      <w:tr w:rsidR="001E352D" w14:paraId="7737BF1A" w14:textId="77777777" w:rsidTr="00297488">
        <w:trPr>
          <w:cantSplit/>
          <w:trHeight w:val="441"/>
        </w:trPr>
        <w:tc>
          <w:tcPr>
            <w:tcW w:w="554" w:type="pct"/>
            <w:vMerge/>
            <w:tcBorders>
              <w:top w:val="single" w:sz="6" w:space="0" w:color="auto"/>
              <w:left w:val="double" w:sz="4" w:space="0" w:color="auto"/>
              <w:bottom w:val="single" w:sz="6" w:space="0" w:color="auto"/>
              <w:right w:val="nil"/>
            </w:tcBorders>
            <w:vAlign w:val="center"/>
          </w:tcPr>
          <w:p w14:paraId="6DAC48ED" w14:textId="77777777" w:rsidR="001E352D"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0576A376" w14:textId="0FED56B0" w:rsidR="001E352D" w:rsidRDefault="001E352D" w:rsidP="001E352D">
            <w:pPr>
              <w:pStyle w:val="Body"/>
              <w:tabs>
                <w:tab w:val="left" w:pos="342"/>
              </w:tabs>
              <w:spacing w:before="40" w:after="40"/>
              <w:rPr>
                <w:rFonts w:ascii="Times New Roman" w:hAnsi="Times New Roman"/>
                <w:color w:val="000000"/>
              </w:rPr>
            </w:pPr>
            <w:r w:rsidRPr="00297488">
              <w:rPr>
                <w:rFonts w:ascii="Times New Roman" w:hAnsi="Times New Roman"/>
                <w:color w:val="000000"/>
              </w:rPr>
              <w:t xml:space="preserve">The National Organization on Fetal Alcohol Syndrome </w:t>
            </w:r>
            <w:r>
              <w:rPr>
                <w:rFonts w:ascii="Times New Roman" w:hAnsi="Times New Roman"/>
                <w:color w:val="000000"/>
              </w:rPr>
              <w:t>(NOFAS) WA State</w:t>
            </w:r>
          </w:p>
        </w:tc>
        <w:tc>
          <w:tcPr>
            <w:tcW w:w="2834" w:type="pct"/>
            <w:tcBorders>
              <w:top w:val="single" w:sz="4" w:space="0" w:color="auto"/>
              <w:left w:val="nil"/>
              <w:bottom w:val="single" w:sz="4" w:space="0" w:color="auto"/>
              <w:right w:val="double" w:sz="4" w:space="0" w:color="auto"/>
            </w:tcBorders>
          </w:tcPr>
          <w:p w14:paraId="1F23686B" w14:textId="77777777" w:rsidR="001E352D" w:rsidRDefault="00A8041F" w:rsidP="001E352D">
            <w:pPr>
              <w:pStyle w:val="Body"/>
              <w:spacing w:before="40" w:after="40"/>
              <w:rPr>
                <w:rFonts w:ascii="Times New Roman" w:hAnsi="Times New Roman"/>
                <w:color w:val="000000"/>
              </w:rPr>
            </w:pPr>
            <w:hyperlink r:id="rId19" w:history="1">
              <w:r w:rsidR="001E352D" w:rsidRPr="00B83B2C">
                <w:rPr>
                  <w:rStyle w:val="Hyperlink"/>
                  <w:rFonts w:ascii="Times New Roman" w:hAnsi="Times New Roman"/>
                </w:rPr>
                <w:t>https://www.nofaswa.org/</w:t>
              </w:r>
            </w:hyperlink>
          </w:p>
          <w:p w14:paraId="3369A6FB" w14:textId="77777777" w:rsidR="001E352D" w:rsidRDefault="001E352D" w:rsidP="001E352D">
            <w:pPr>
              <w:pStyle w:val="Body"/>
              <w:spacing w:before="40" w:after="40"/>
            </w:pPr>
          </w:p>
        </w:tc>
      </w:tr>
      <w:tr w:rsidR="001E352D" w14:paraId="0B4AAD9C" w14:textId="77777777" w:rsidTr="00297488">
        <w:trPr>
          <w:cantSplit/>
          <w:trHeight w:val="441"/>
        </w:trPr>
        <w:tc>
          <w:tcPr>
            <w:tcW w:w="554" w:type="pct"/>
            <w:vMerge/>
            <w:tcBorders>
              <w:top w:val="single" w:sz="6" w:space="0" w:color="auto"/>
              <w:left w:val="double" w:sz="4" w:space="0" w:color="auto"/>
              <w:bottom w:val="single" w:sz="6" w:space="0" w:color="auto"/>
              <w:right w:val="nil"/>
            </w:tcBorders>
            <w:vAlign w:val="center"/>
          </w:tcPr>
          <w:p w14:paraId="7A0A3192" w14:textId="77777777" w:rsidR="001E352D"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741CB488" w14:textId="7D3C86C2" w:rsidR="001E352D"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FASD Diagnostic &amp; Prevention Network (DPN)</w:t>
            </w:r>
          </w:p>
        </w:tc>
        <w:tc>
          <w:tcPr>
            <w:tcW w:w="2834" w:type="pct"/>
            <w:tcBorders>
              <w:top w:val="single" w:sz="4" w:space="0" w:color="auto"/>
              <w:left w:val="nil"/>
              <w:bottom w:val="single" w:sz="4" w:space="0" w:color="auto"/>
              <w:right w:val="double" w:sz="4" w:space="0" w:color="auto"/>
            </w:tcBorders>
          </w:tcPr>
          <w:p w14:paraId="0C46C769" w14:textId="77777777" w:rsidR="001E352D" w:rsidRDefault="00A8041F" w:rsidP="001E352D">
            <w:pPr>
              <w:pStyle w:val="Body"/>
              <w:spacing w:before="40" w:after="40"/>
              <w:rPr>
                <w:rFonts w:ascii="Times New Roman" w:hAnsi="Times New Roman"/>
                <w:color w:val="040DBC"/>
              </w:rPr>
            </w:pPr>
            <w:hyperlink r:id="rId20" w:history="1">
              <w:r w:rsidR="001E352D" w:rsidRPr="00B83B2C">
                <w:rPr>
                  <w:rStyle w:val="Hyperlink"/>
                  <w:rFonts w:ascii="Times New Roman" w:hAnsi="Times New Roman"/>
                </w:rPr>
                <w:t>https://depts.washington.edu/fasdpn/htmls/4-digit-code.htm</w:t>
              </w:r>
            </w:hyperlink>
          </w:p>
          <w:p w14:paraId="125CC051" w14:textId="77777777" w:rsidR="001E352D" w:rsidRDefault="001E352D" w:rsidP="001E352D">
            <w:pPr>
              <w:pStyle w:val="Body"/>
              <w:spacing w:before="40" w:after="40"/>
              <w:rPr>
                <w:rFonts w:ascii="Times New Roman" w:hAnsi="Times New Roman"/>
                <w:color w:val="040DBC"/>
              </w:rPr>
            </w:pPr>
          </w:p>
        </w:tc>
      </w:tr>
      <w:tr w:rsidR="001E352D" w14:paraId="2BAF5B18" w14:textId="77777777" w:rsidTr="00297488">
        <w:trPr>
          <w:cantSplit/>
          <w:trHeight w:val="441"/>
        </w:trPr>
        <w:tc>
          <w:tcPr>
            <w:tcW w:w="554" w:type="pct"/>
            <w:vMerge/>
            <w:tcBorders>
              <w:top w:val="single" w:sz="6" w:space="0" w:color="auto"/>
              <w:left w:val="double" w:sz="4" w:space="0" w:color="auto"/>
              <w:bottom w:val="single" w:sz="6" w:space="0" w:color="auto"/>
              <w:right w:val="nil"/>
            </w:tcBorders>
            <w:vAlign w:val="center"/>
          </w:tcPr>
          <w:p w14:paraId="4AF2E667" w14:textId="77777777" w:rsidR="001E352D"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637DE81D" w14:textId="7A9B1071" w:rsidR="001E352D" w:rsidRDefault="001E352D" w:rsidP="001E352D">
            <w:pPr>
              <w:pStyle w:val="Body"/>
              <w:tabs>
                <w:tab w:val="left" w:pos="342"/>
              </w:tabs>
              <w:spacing w:before="40" w:after="40"/>
              <w:rPr>
                <w:rFonts w:ascii="Times New Roman" w:hAnsi="Times New Roman"/>
                <w:color w:val="000000"/>
              </w:rPr>
            </w:pPr>
            <w:r w:rsidRPr="00297488">
              <w:rPr>
                <w:rFonts w:ascii="Times New Roman" w:hAnsi="Times New Roman"/>
                <w:color w:val="000000"/>
              </w:rPr>
              <w:t>Specialized Neurodevelopmental Assessment and Consultation Servic</w:t>
            </w:r>
            <w:r>
              <w:rPr>
                <w:rFonts w:ascii="Times New Roman" w:hAnsi="Times New Roman"/>
                <w:color w:val="000000"/>
              </w:rPr>
              <w:t>e</w:t>
            </w:r>
            <w:r w:rsidRPr="00297488">
              <w:rPr>
                <w:rFonts w:ascii="Times New Roman" w:hAnsi="Times New Roman"/>
                <w:color w:val="000000"/>
              </w:rPr>
              <w:t xml:space="preserve"> </w:t>
            </w:r>
            <w:r>
              <w:rPr>
                <w:rFonts w:ascii="Times New Roman" w:hAnsi="Times New Roman"/>
                <w:color w:val="000000"/>
              </w:rPr>
              <w:t>(</w:t>
            </w:r>
            <w:r w:rsidRPr="00E17B2D">
              <w:rPr>
                <w:rFonts w:ascii="Times New Roman" w:hAnsi="Times New Roman"/>
                <w:color w:val="000000"/>
              </w:rPr>
              <w:t>SNACS</w:t>
            </w:r>
            <w:r>
              <w:rPr>
                <w:rFonts w:ascii="Times New Roman" w:hAnsi="Times New Roman"/>
                <w:color w:val="000000"/>
              </w:rPr>
              <w:t>) at</w:t>
            </w:r>
            <w:r w:rsidRPr="00E17B2D">
              <w:rPr>
                <w:rFonts w:ascii="Times New Roman" w:hAnsi="Times New Roman"/>
                <w:color w:val="000000"/>
              </w:rPr>
              <w:t xml:space="preserve"> Seattle Children’s Autism Center</w:t>
            </w:r>
          </w:p>
        </w:tc>
        <w:tc>
          <w:tcPr>
            <w:tcW w:w="2834" w:type="pct"/>
            <w:tcBorders>
              <w:top w:val="single" w:sz="4" w:space="0" w:color="auto"/>
              <w:left w:val="nil"/>
              <w:bottom w:val="single" w:sz="4" w:space="0" w:color="auto"/>
              <w:right w:val="double" w:sz="4" w:space="0" w:color="auto"/>
            </w:tcBorders>
          </w:tcPr>
          <w:p w14:paraId="703E938C" w14:textId="77777777" w:rsidR="001E352D" w:rsidRPr="006D1F62" w:rsidRDefault="00A8041F" w:rsidP="001E352D">
            <w:pPr>
              <w:pStyle w:val="Body"/>
              <w:spacing w:before="40" w:after="40"/>
              <w:rPr>
                <w:rFonts w:ascii="Times New Roman" w:hAnsi="Times New Roman"/>
              </w:rPr>
            </w:pPr>
            <w:hyperlink r:id="rId21" w:history="1">
              <w:r w:rsidR="001E352D" w:rsidRPr="00B83B2C">
                <w:rPr>
                  <w:rStyle w:val="Hyperlink"/>
                  <w:rFonts w:ascii="Times New Roman" w:hAnsi="Times New Roman"/>
                </w:rPr>
                <w:t>https://www.seattlechildrens.org/globalassets/documents/for-patients-and-families/pfe/pe2300.pdf</w:t>
              </w:r>
            </w:hyperlink>
          </w:p>
        </w:tc>
      </w:tr>
      <w:tr w:rsidR="001E352D" w14:paraId="13721A72" w14:textId="77777777" w:rsidTr="00297488">
        <w:trPr>
          <w:cantSplit/>
          <w:trHeight w:val="441"/>
        </w:trPr>
        <w:tc>
          <w:tcPr>
            <w:tcW w:w="554" w:type="pct"/>
            <w:vMerge/>
            <w:tcBorders>
              <w:top w:val="single" w:sz="6" w:space="0" w:color="auto"/>
              <w:left w:val="double" w:sz="4" w:space="0" w:color="auto"/>
              <w:bottom w:val="single" w:sz="6" w:space="0" w:color="auto"/>
              <w:right w:val="nil"/>
            </w:tcBorders>
            <w:vAlign w:val="center"/>
          </w:tcPr>
          <w:p w14:paraId="01467DAA" w14:textId="77777777" w:rsidR="001E352D"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084FA35A" w14:textId="06EF1CDF" w:rsidR="001E352D"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WithinReach Help Me Grow Washington Hotline</w:t>
            </w:r>
          </w:p>
        </w:tc>
        <w:tc>
          <w:tcPr>
            <w:tcW w:w="2834" w:type="pct"/>
            <w:tcBorders>
              <w:top w:val="single" w:sz="4" w:space="0" w:color="auto"/>
              <w:left w:val="nil"/>
              <w:bottom w:val="single" w:sz="4" w:space="0" w:color="auto"/>
              <w:right w:val="double" w:sz="4" w:space="0" w:color="auto"/>
            </w:tcBorders>
          </w:tcPr>
          <w:p w14:paraId="723A56D6" w14:textId="77777777" w:rsidR="001E352D" w:rsidRDefault="001E352D" w:rsidP="001E352D">
            <w:pPr>
              <w:pStyle w:val="Body"/>
              <w:spacing w:before="40" w:after="40"/>
              <w:rPr>
                <w:rFonts w:ascii="Times New Roman" w:hAnsi="Times New Roman"/>
                <w:color w:val="000000"/>
              </w:rPr>
            </w:pPr>
            <w:r>
              <w:rPr>
                <w:rFonts w:ascii="Times New Roman" w:hAnsi="Times New Roman"/>
                <w:color w:val="000000"/>
              </w:rPr>
              <w:t>1-800-322-2588, 1-800-833-6388 TTD</w:t>
            </w:r>
          </w:p>
          <w:p w14:paraId="62ACE849" w14:textId="77777777" w:rsidR="001E352D" w:rsidRDefault="00A8041F" w:rsidP="001E352D">
            <w:pPr>
              <w:pStyle w:val="Body"/>
              <w:spacing w:before="40" w:after="40"/>
              <w:rPr>
                <w:rFonts w:ascii="Times New Roman" w:hAnsi="Times New Roman"/>
                <w:color w:val="000000"/>
              </w:rPr>
            </w:pPr>
            <w:hyperlink r:id="rId22" w:history="1">
              <w:r w:rsidR="001E352D" w:rsidRPr="00CF39B4">
                <w:rPr>
                  <w:rStyle w:val="Hyperlink"/>
                  <w:rFonts w:ascii="Times New Roman" w:hAnsi="Times New Roman"/>
                </w:rPr>
                <w:t>http://www.parenthelp123.org/</w:t>
              </w:r>
            </w:hyperlink>
            <w:r w:rsidR="001E352D">
              <w:rPr>
                <w:rFonts w:ascii="Times New Roman" w:hAnsi="Times New Roman"/>
                <w:color w:val="000000"/>
              </w:rPr>
              <w:t xml:space="preserve"> </w:t>
            </w:r>
          </w:p>
          <w:p w14:paraId="43223C5A" w14:textId="37877554" w:rsidR="001E352D" w:rsidRPr="00F931C8" w:rsidRDefault="001E352D" w:rsidP="001E352D">
            <w:pPr>
              <w:pStyle w:val="Body"/>
              <w:spacing w:before="40" w:after="40"/>
              <w:rPr>
                <w:rFonts w:ascii="Times New Roman" w:hAnsi="Times New Roman"/>
                <w:color w:val="000000"/>
              </w:rPr>
            </w:pPr>
            <w:r w:rsidRPr="00241C2D">
              <w:rPr>
                <w:rFonts w:ascii="Times New Roman" w:hAnsi="Times New Roman"/>
                <w:color w:val="000000"/>
                <w:sz w:val="18"/>
                <w:szCs w:val="18"/>
              </w:rPr>
              <w:t>Spanish</w:t>
            </w:r>
            <w:r>
              <w:rPr>
                <w:rFonts w:ascii="Times New Roman" w:hAnsi="Times New Roman"/>
                <w:color w:val="000000"/>
              </w:rPr>
              <w:t xml:space="preserve">:  </w:t>
            </w:r>
            <w:hyperlink r:id="rId23" w:history="1">
              <w:r w:rsidRPr="00CF39B4">
                <w:rPr>
                  <w:rStyle w:val="Hyperlink"/>
                  <w:rFonts w:ascii="Times New Roman" w:hAnsi="Times New Roman"/>
                </w:rPr>
                <w:t>http://www.parenthelp123.org/es/</w:t>
              </w:r>
            </w:hyperlink>
            <w:r>
              <w:rPr>
                <w:rFonts w:ascii="Times New Roman" w:hAnsi="Times New Roman"/>
                <w:color w:val="000000"/>
              </w:rPr>
              <w:t xml:space="preserve"> </w:t>
            </w:r>
          </w:p>
        </w:tc>
      </w:tr>
      <w:tr w:rsidR="001E352D" w14:paraId="0E2CC3B3" w14:textId="77777777" w:rsidTr="00297488">
        <w:trPr>
          <w:cantSplit/>
          <w:trHeight w:val="441"/>
        </w:trPr>
        <w:tc>
          <w:tcPr>
            <w:tcW w:w="554" w:type="pct"/>
            <w:tcBorders>
              <w:top w:val="single" w:sz="6" w:space="0" w:color="auto"/>
              <w:left w:val="double" w:sz="4" w:space="0" w:color="auto"/>
              <w:right w:val="nil"/>
            </w:tcBorders>
            <w:vAlign w:val="center"/>
          </w:tcPr>
          <w:p w14:paraId="1B6D4169" w14:textId="77777777" w:rsidR="001E352D" w:rsidRDefault="001E352D" w:rsidP="001E352D">
            <w:pPr>
              <w:rPr>
                <w:b/>
                <w:noProof/>
                <w:color w:val="000000"/>
                <w:sz w:val="20"/>
              </w:rPr>
            </w:pPr>
            <w:r w:rsidRPr="00B2212E">
              <w:rPr>
                <w:b/>
                <w:noProof/>
                <w:color w:val="000000"/>
                <w:sz w:val="20"/>
              </w:rPr>
              <w:t>National</w:t>
            </w:r>
            <w:r>
              <w:rPr>
                <w:b/>
                <w:noProof/>
                <w:color w:val="000000"/>
                <w:sz w:val="20"/>
              </w:rPr>
              <w:t>:</w:t>
            </w:r>
          </w:p>
        </w:tc>
        <w:tc>
          <w:tcPr>
            <w:tcW w:w="1612" w:type="pct"/>
            <w:tcBorders>
              <w:top w:val="single" w:sz="4" w:space="0" w:color="auto"/>
              <w:left w:val="nil"/>
              <w:bottom w:val="single" w:sz="4" w:space="0" w:color="auto"/>
              <w:right w:val="nil"/>
            </w:tcBorders>
          </w:tcPr>
          <w:p w14:paraId="49732340" w14:textId="77777777" w:rsidR="001E352D"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Pediatrics – American Academy of Pediatrics (AAP) Journal</w:t>
            </w:r>
          </w:p>
        </w:tc>
        <w:tc>
          <w:tcPr>
            <w:tcW w:w="2834" w:type="pct"/>
            <w:tcBorders>
              <w:top w:val="single" w:sz="4" w:space="0" w:color="auto"/>
              <w:left w:val="nil"/>
              <w:bottom w:val="single" w:sz="4" w:space="0" w:color="auto"/>
              <w:right w:val="double" w:sz="4" w:space="0" w:color="auto"/>
            </w:tcBorders>
          </w:tcPr>
          <w:p w14:paraId="611C1A60" w14:textId="77777777" w:rsidR="001E352D" w:rsidRDefault="00A8041F" w:rsidP="001E352D">
            <w:pPr>
              <w:pStyle w:val="Body"/>
              <w:spacing w:before="40" w:after="40"/>
              <w:rPr>
                <w:rFonts w:ascii="Times New Roman" w:hAnsi="Times New Roman"/>
                <w:color w:val="000000"/>
              </w:rPr>
            </w:pPr>
            <w:hyperlink r:id="rId24" w:history="1">
              <w:r w:rsidR="001E352D" w:rsidRPr="00696598">
                <w:rPr>
                  <w:rStyle w:val="Hyperlink"/>
                  <w:rFonts w:ascii="Times New Roman" w:hAnsi="Times New Roman"/>
                </w:rPr>
                <w:t>The Role of Integrated Care in a Medical Home for Patients With a Fetal Alcohol Spectrum Disorder</w:t>
              </w:r>
            </w:hyperlink>
          </w:p>
        </w:tc>
      </w:tr>
      <w:tr w:rsidR="001E352D" w:rsidRPr="00461D63" w14:paraId="4766226B" w14:textId="77777777" w:rsidTr="00297488">
        <w:trPr>
          <w:cantSplit/>
          <w:trHeight w:val="441"/>
        </w:trPr>
        <w:tc>
          <w:tcPr>
            <w:tcW w:w="554" w:type="pct"/>
            <w:tcBorders>
              <w:left w:val="double" w:sz="4" w:space="0" w:color="auto"/>
              <w:right w:val="nil"/>
            </w:tcBorders>
            <w:vAlign w:val="center"/>
          </w:tcPr>
          <w:p w14:paraId="665C4FF0" w14:textId="77777777" w:rsidR="001E352D" w:rsidRPr="00B2212E"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7E73A6F1" w14:textId="77777777" w:rsidR="001E352D"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 xml:space="preserve">AAP </w:t>
            </w:r>
            <w:r w:rsidRPr="00E17B2D">
              <w:rPr>
                <w:rFonts w:ascii="Times New Roman" w:hAnsi="Times New Roman"/>
                <w:color w:val="000000"/>
              </w:rPr>
              <w:t>FASD Webinar Series</w:t>
            </w:r>
          </w:p>
        </w:tc>
        <w:tc>
          <w:tcPr>
            <w:tcW w:w="2834" w:type="pct"/>
            <w:tcBorders>
              <w:top w:val="single" w:sz="4" w:space="0" w:color="auto"/>
              <w:left w:val="nil"/>
              <w:bottom w:val="single" w:sz="4" w:space="0" w:color="auto"/>
              <w:right w:val="double" w:sz="4" w:space="0" w:color="auto"/>
            </w:tcBorders>
          </w:tcPr>
          <w:p w14:paraId="35D855F3" w14:textId="77777777" w:rsidR="001E352D" w:rsidRPr="00461D63" w:rsidRDefault="00A8041F" w:rsidP="001E352D">
            <w:pPr>
              <w:pStyle w:val="Body"/>
              <w:spacing w:before="40" w:after="40"/>
              <w:rPr>
                <w:rFonts w:ascii="Times New Roman" w:hAnsi="Times New Roman"/>
              </w:rPr>
            </w:pPr>
            <w:hyperlink r:id="rId25" w:history="1">
              <w:r w:rsidR="001E352D" w:rsidRPr="00B83B2C">
                <w:rPr>
                  <w:rStyle w:val="Hyperlink"/>
                  <w:rFonts w:ascii="Times New Roman" w:hAnsi="Times New Roman"/>
                </w:rPr>
                <w:t>https://www.aap.org/en-us/advocacy-and-policy/aap-health-initiatives/fetal-alcohol-spectrum-disorders-toolkit/Pages/Upcoming-Webinars.aspx</w:t>
              </w:r>
            </w:hyperlink>
          </w:p>
        </w:tc>
      </w:tr>
      <w:tr w:rsidR="001E352D" w:rsidRPr="00461D63" w14:paraId="17C964E9" w14:textId="77777777" w:rsidTr="00297488">
        <w:trPr>
          <w:cantSplit/>
          <w:trHeight w:val="441"/>
        </w:trPr>
        <w:tc>
          <w:tcPr>
            <w:tcW w:w="554" w:type="pct"/>
            <w:tcBorders>
              <w:left w:val="double" w:sz="4" w:space="0" w:color="auto"/>
              <w:right w:val="nil"/>
            </w:tcBorders>
            <w:vAlign w:val="center"/>
          </w:tcPr>
          <w:p w14:paraId="3443463A" w14:textId="77777777" w:rsidR="001E352D" w:rsidRPr="00B2212E"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13E9F35E" w14:textId="77777777" w:rsidR="001E352D" w:rsidRPr="00461D63"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AAP FASD Toolkit</w:t>
            </w:r>
          </w:p>
        </w:tc>
        <w:tc>
          <w:tcPr>
            <w:tcW w:w="2834" w:type="pct"/>
            <w:tcBorders>
              <w:top w:val="single" w:sz="4" w:space="0" w:color="auto"/>
              <w:left w:val="nil"/>
              <w:bottom w:val="single" w:sz="4" w:space="0" w:color="auto"/>
              <w:right w:val="double" w:sz="4" w:space="0" w:color="auto"/>
            </w:tcBorders>
          </w:tcPr>
          <w:p w14:paraId="112A1DE4" w14:textId="77777777" w:rsidR="001E352D" w:rsidRPr="00461D63" w:rsidRDefault="00A8041F" w:rsidP="001E352D">
            <w:pPr>
              <w:pStyle w:val="Body"/>
              <w:spacing w:before="40" w:after="40"/>
              <w:rPr>
                <w:rFonts w:ascii="Times New Roman" w:hAnsi="Times New Roman"/>
              </w:rPr>
            </w:pPr>
            <w:hyperlink r:id="rId26" w:history="1">
              <w:r w:rsidR="001E352D" w:rsidRPr="00B83B2C">
                <w:rPr>
                  <w:rStyle w:val="Hyperlink"/>
                  <w:rFonts w:ascii="Times New Roman" w:hAnsi="Times New Roman"/>
                </w:rPr>
                <w:t>https://www.aap.org/en-us/advocacy-and-policy/aap-health-initiatives/fetal-alcohol-spectrum-disorders-toolkit/Pages/default.aspx</w:t>
              </w:r>
            </w:hyperlink>
          </w:p>
        </w:tc>
      </w:tr>
      <w:tr w:rsidR="001E352D" w14:paraId="42E98336" w14:textId="77777777" w:rsidTr="00297488">
        <w:trPr>
          <w:cantSplit/>
          <w:trHeight w:val="441"/>
        </w:trPr>
        <w:tc>
          <w:tcPr>
            <w:tcW w:w="554" w:type="pct"/>
            <w:tcBorders>
              <w:left w:val="double" w:sz="4" w:space="0" w:color="auto"/>
              <w:right w:val="nil"/>
            </w:tcBorders>
            <w:vAlign w:val="center"/>
          </w:tcPr>
          <w:p w14:paraId="2430F126" w14:textId="77777777" w:rsidR="001E352D"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04A0029E" w14:textId="77777777" w:rsidR="001E352D"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 xml:space="preserve">CDC </w:t>
            </w:r>
            <w:r w:rsidRPr="00E17B2D">
              <w:rPr>
                <w:rFonts w:ascii="Times New Roman" w:hAnsi="Times New Roman"/>
                <w:color w:val="000000"/>
              </w:rPr>
              <w:t xml:space="preserve">Fetal Alcohol Spectrum Disorders (FASD) Training </w:t>
            </w:r>
            <w:r>
              <w:rPr>
                <w:rFonts w:ascii="Times New Roman" w:hAnsi="Times New Roman"/>
                <w:color w:val="000000"/>
              </w:rPr>
              <w:t>a</w:t>
            </w:r>
            <w:r w:rsidRPr="00E17B2D">
              <w:rPr>
                <w:rFonts w:ascii="Times New Roman" w:hAnsi="Times New Roman"/>
                <w:color w:val="000000"/>
              </w:rPr>
              <w:t>nd Resources</w:t>
            </w:r>
          </w:p>
        </w:tc>
        <w:tc>
          <w:tcPr>
            <w:tcW w:w="2834" w:type="pct"/>
            <w:tcBorders>
              <w:top w:val="single" w:sz="4" w:space="0" w:color="auto"/>
              <w:left w:val="nil"/>
              <w:bottom w:val="single" w:sz="4" w:space="0" w:color="auto"/>
              <w:right w:val="double" w:sz="4" w:space="0" w:color="auto"/>
            </w:tcBorders>
          </w:tcPr>
          <w:p w14:paraId="099129A4" w14:textId="77777777" w:rsidR="001E352D" w:rsidRDefault="00A8041F" w:rsidP="001E352D">
            <w:pPr>
              <w:pStyle w:val="Body"/>
              <w:spacing w:before="40" w:after="40"/>
              <w:rPr>
                <w:rFonts w:ascii="Times New Roman" w:hAnsi="Times New Roman"/>
                <w:color w:val="000000"/>
              </w:rPr>
            </w:pPr>
            <w:hyperlink r:id="rId27" w:history="1">
              <w:r w:rsidR="001E352D" w:rsidRPr="00B83B2C">
                <w:rPr>
                  <w:rStyle w:val="Hyperlink"/>
                  <w:rFonts w:ascii="Times New Roman" w:hAnsi="Times New Roman"/>
                </w:rPr>
                <w:t>https://nccd.cdc.gov/FASD/</w:t>
              </w:r>
            </w:hyperlink>
          </w:p>
          <w:p w14:paraId="20F71B92" w14:textId="77777777" w:rsidR="001E352D" w:rsidRDefault="001E352D" w:rsidP="001E352D">
            <w:pPr>
              <w:pStyle w:val="Body"/>
              <w:spacing w:before="40" w:after="40"/>
              <w:rPr>
                <w:rFonts w:ascii="Times New Roman" w:hAnsi="Times New Roman"/>
                <w:color w:val="000000"/>
              </w:rPr>
            </w:pPr>
          </w:p>
        </w:tc>
      </w:tr>
      <w:tr w:rsidR="001E352D" w14:paraId="2E2C868D" w14:textId="77777777" w:rsidTr="00297488">
        <w:trPr>
          <w:cantSplit/>
          <w:trHeight w:val="441"/>
        </w:trPr>
        <w:tc>
          <w:tcPr>
            <w:tcW w:w="554" w:type="pct"/>
            <w:tcBorders>
              <w:left w:val="double" w:sz="4" w:space="0" w:color="auto"/>
              <w:right w:val="nil"/>
            </w:tcBorders>
            <w:vAlign w:val="center"/>
          </w:tcPr>
          <w:p w14:paraId="135B79EC" w14:textId="77777777" w:rsidR="001E352D" w:rsidRDefault="001E352D" w:rsidP="001E352D">
            <w:pPr>
              <w:rPr>
                <w:b/>
                <w:noProof/>
                <w:color w:val="000000"/>
                <w:sz w:val="20"/>
              </w:rPr>
            </w:pPr>
          </w:p>
        </w:tc>
        <w:tc>
          <w:tcPr>
            <w:tcW w:w="1612" w:type="pct"/>
            <w:tcBorders>
              <w:top w:val="single" w:sz="4" w:space="0" w:color="auto"/>
              <w:left w:val="nil"/>
              <w:bottom w:val="single" w:sz="4" w:space="0" w:color="auto"/>
              <w:right w:val="nil"/>
            </w:tcBorders>
          </w:tcPr>
          <w:p w14:paraId="37611B44" w14:textId="77777777" w:rsidR="001E352D" w:rsidRDefault="001E352D" w:rsidP="001E352D">
            <w:pPr>
              <w:pStyle w:val="Body"/>
              <w:tabs>
                <w:tab w:val="left" w:pos="342"/>
              </w:tabs>
              <w:spacing w:before="40" w:after="40"/>
              <w:rPr>
                <w:rFonts w:ascii="Times New Roman" w:hAnsi="Times New Roman"/>
                <w:color w:val="000000"/>
              </w:rPr>
            </w:pPr>
            <w:r>
              <w:rPr>
                <w:rFonts w:ascii="Times New Roman" w:hAnsi="Times New Roman"/>
                <w:color w:val="000000"/>
              </w:rPr>
              <w:t xml:space="preserve">CDC </w:t>
            </w:r>
            <w:r w:rsidRPr="006D1F62">
              <w:rPr>
                <w:rFonts w:ascii="Times New Roman" w:hAnsi="Times New Roman"/>
                <w:color w:val="000000"/>
              </w:rPr>
              <w:t>Basics about FASDs</w:t>
            </w:r>
          </w:p>
        </w:tc>
        <w:tc>
          <w:tcPr>
            <w:tcW w:w="2834" w:type="pct"/>
            <w:tcBorders>
              <w:top w:val="single" w:sz="4" w:space="0" w:color="auto"/>
              <w:left w:val="nil"/>
              <w:bottom w:val="single" w:sz="4" w:space="0" w:color="auto"/>
              <w:right w:val="double" w:sz="4" w:space="0" w:color="auto"/>
            </w:tcBorders>
          </w:tcPr>
          <w:p w14:paraId="235FD2F3" w14:textId="77777777" w:rsidR="001E352D" w:rsidRDefault="00A8041F" w:rsidP="001E352D">
            <w:pPr>
              <w:pStyle w:val="Body"/>
              <w:spacing w:before="40" w:after="40"/>
              <w:rPr>
                <w:rFonts w:ascii="Times New Roman" w:hAnsi="Times New Roman"/>
                <w:color w:val="000000"/>
              </w:rPr>
            </w:pPr>
            <w:hyperlink r:id="rId28" w:history="1">
              <w:r w:rsidR="001E352D" w:rsidRPr="00B83B2C">
                <w:rPr>
                  <w:rStyle w:val="Hyperlink"/>
                  <w:rFonts w:ascii="Times New Roman" w:hAnsi="Times New Roman"/>
                </w:rPr>
                <w:t>https://www.cdc.gov/ncbddd/fasd/facts.html</w:t>
              </w:r>
            </w:hyperlink>
            <w:r w:rsidR="001E352D">
              <w:rPr>
                <w:rFonts w:ascii="Times New Roman" w:hAnsi="Times New Roman"/>
                <w:color w:val="000000"/>
              </w:rPr>
              <w:t xml:space="preserve"> </w:t>
            </w:r>
          </w:p>
        </w:tc>
      </w:tr>
      <w:tr w:rsidR="001E352D" w:rsidRPr="00461D63" w14:paraId="6853DD4E" w14:textId="77777777" w:rsidTr="00297488">
        <w:trPr>
          <w:cantSplit/>
          <w:trHeight w:val="441"/>
        </w:trPr>
        <w:tc>
          <w:tcPr>
            <w:tcW w:w="554" w:type="pct"/>
            <w:tcBorders>
              <w:left w:val="double" w:sz="4" w:space="0" w:color="auto"/>
              <w:bottom w:val="single" w:sz="6" w:space="0" w:color="auto"/>
              <w:right w:val="nil"/>
            </w:tcBorders>
            <w:vAlign w:val="center"/>
          </w:tcPr>
          <w:p w14:paraId="100B7994" w14:textId="77777777" w:rsidR="001E352D" w:rsidRDefault="001E352D" w:rsidP="001E352D">
            <w:pPr>
              <w:rPr>
                <w:b/>
                <w:noProof/>
                <w:color w:val="000000"/>
                <w:sz w:val="20"/>
              </w:rPr>
            </w:pPr>
          </w:p>
        </w:tc>
        <w:tc>
          <w:tcPr>
            <w:tcW w:w="1612" w:type="pct"/>
            <w:tcBorders>
              <w:top w:val="single" w:sz="4" w:space="0" w:color="auto"/>
              <w:left w:val="nil"/>
              <w:bottom w:val="single" w:sz="6" w:space="0" w:color="auto"/>
              <w:right w:val="nil"/>
            </w:tcBorders>
          </w:tcPr>
          <w:p w14:paraId="763975BD" w14:textId="77777777" w:rsidR="001E352D" w:rsidRDefault="001E352D" w:rsidP="001E352D">
            <w:pPr>
              <w:pStyle w:val="Body"/>
              <w:tabs>
                <w:tab w:val="left" w:pos="342"/>
              </w:tabs>
              <w:spacing w:before="40" w:after="40"/>
              <w:rPr>
                <w:rFonts w:ascii="Times New Roman" w:hAnsi="Times New Roman"/>
                <w:color w:val="000000"/>
              </w:rPr>
            </w:pPr>
            <w:r w:rsidRPr="00E17B2D">
              <w:rPr>
                <w:rFonts w:ascii="Times New Roman" w:hAnsi="Times New Roman"/>
                <w:color w:val="000000"/>
              </w:rPr>
              <w:t>Substance Abuse and Mental Health Services Administration (SAMHSA</w:t>
            </w:r>
            <w:r>
              <w:rPr>
                <w:rFonts w:ascii="Times New Roman" w:hAnsi="Times New Roman"/>
                <w:color w:val="000000"/>
              </w:rPr>
              <w:t>) Find Treatment website</w:t>
            </w:r>
          </w:p>
          <w:p w14:paraId="2343DEA3" w14:textId="5249D9E8" w:rsidR="001E352D" w:rsidRPr="00461D63" w:rsidRDefault="001E352D" w:rsidP="001E352D">
            <w:pPr>
              <w:pStyle w:val="Body"/>
              <w:tabs>
                <w:tab w:val="left" w:pos="342"/>
              </w:tabs>
              <w:spacing w:before="40" w:after="40"/>
              <w:rPr>
                <w:rFonts w:ascii="Times New Roman" w:hAnsi="Times New Roman"/>
                <w:color w:val="000000"/>
              </w:rPr>
            </w:pPr>
          </w:p>
        </w:tc>
        <w:tc>
          <w:tcPr>
            <w:tcW w:w="2834" w:type="pct"/>
            <w:tcBorders>
              <w:top w:val="single" w:sz="4" w:space="0" w:color="auto"/>
              <w:left w:val="nil"/>
              <w:bottom w:val="single" w:sz="6" w:space="0" w:color="auto"/>
              <w:right w:val="double" w:sz="4" w:space="0" w:color="auto"/>
            </w:tcBorders>
          </w:tcPr>
          <w:p w14:paraId="0209A618" w14:textId="77777777" w:rsidR="001E352D" w:rsidRDefault="00A8041F" w:rsidP="001E352D">
            <w:pPr>
              <w:pStyle w:val="Body"/>
              <w:spacing w:before="40" w:after="40"/>
              <w:rPr>
                <w:rFonts w:ascii="Times New Roman" w:hAnsi="Times New Roman"/>
                <w:color w:val="000000"/>
              </w:rPr>
            </w:pPr>
            <w:hyperlink r:id="rId29" w:history="1">
              <w:r w:rsidR="001E352D" w:rsidRPr="00B83B2C">
                <w:rPr>
                  <w:rStyle w:val="Hyperlink"/>
                  <w:rFonts w:ascii="Times New Roman" w:hAnsi="Times New Roman"/>
                </w:rPr>
                <w:t>https://www.findtreatment.gov/</w:t>
              </w:r>
            </w:hyperlink>
          </w:p>
          <w:p w14:paraId="7DC0CBB5" w14:textId="77777777" w:rsidR="001E352D" w:rsidRPr="00461D63" w:rsidRDefault="001E352D" w:rsidP="001E352D">
            <w:pPr>
              <w:pStyle w:val="Body"/>
              <w:spacing w:before="40" w:after="40"/>
              <w:rPr>
                <w:rFonts w:ascii="Times New Roman" w:hAnsi="Times New Roman"/>
              </w:rPr>
            </w:pPr>
          </w:p>
        </w:tc>
      </w:tr>
    </w:tbl>
    <w:p w14:paraId="745DF198" w14:textId="77777777" w:rsidR="00FA1A7F" w:rsidRPr="00FA1A7F" w:rsidRDefault="00FA1A7F" w:rsidP="00530AFC">
      <w:pPr>
        <w:spacing w:after="80"/>
      </w:pPr>
    </w:p>
    <w:sectPr w:rsidR="00FA1A7F" w:rsidRPr="00FA1A7F" w:rsidSect="004D2E96">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ACB6" w14:textId="77777777" w:rsidR="00A8041F" w:rsidRDefault="00A8041F" w:rsidP="00496D5E"/>
    <w:p w14:paraId="5F677930" w14:textId="77777777" w:rsidR="00A8041F" w:rsidRDefault="00A8041F"/>
  </w:endnote>
  <w:endnote w:type="continuationSeparator" w:id="0">
    <w:p w14:paraId="017CF3F9" w14:textId="77777777" w:rsidR="00A8041F" w:rsidRPr="000219C3" w:rsidRDefault="00A8041F" w:rsidP="000219C3">
      <w:pPr>
        <w:pStyle w:val="Footer"/>
      </w:pPr>
    </w:p>
  </w:endnote>
  <w:endnote w:type="continuationNotice" w:id="1">
    <w:p w14:paraId="2143D982" w14:textId="77777777" w:rsidR="00A8041F" w:rsidRDefault="00A8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212C" w14:textId="77777777" w:rsidR="00A8041F" w:rsidRDefault="00A8041F" w:rsidP="00496D5E">
      <w:r>
        <w:separator/>
      </w:r>
    </w:p>
  </w:footnote>
  <w:footnote w:type="continuationSeparator" w:id="0">
    <w:p w14:paraId="504806F8" w14:textId="77777777" w:rsidR="00A8041F" w:rsidRDefault="00A8041F" w:rsidP="00496D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214"/>
    <w:multiLevelType w:val="hybridMultilevel"/>
    <w:tmpl w:val="7E9A4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040E"/>
    <w:multiLevelType w:val="hybridMultilevel"/>
    <w:tmpl w:val="C038D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3356"/>
    <w:multiLevelType w:val="hybridMultilevel"/>
    <w:tmpl w:val="75222B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17117"/>
    <w:multiLevelType w:val="hybridMultilevel"/>
    <w:tmpl w:val="96329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D10FF"/>
    <w:multiLevelType w:val="hybridMultilevel"/>
    <w:tmpl w:val="720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31E0D"/>
    <w:multiLevelType w:val="hybridMultilevel"/>
    <w:tmpl w:val="02D62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12064"/>
    <w:multiLevelType w:val="hybridMultilevel"/>
    <w:tmpl w:val="402E9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C1E96"/>
    <w:multiLevelType w:val="hybridMultilevel"/>
    <w:tmpl w:val="1584C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0D7"/>
    <w:multiLevelType w:val="hybridMultilevel"/>
    <w:tmpl w:val="559E0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467AD"/>
    <w:multiLevelType w:val="singleLevel"/>
    <w:tmpl w:val="00000000"/>
    <w:lvl w:ilvl="0">
      <w:start w:val="1"/>
      <w:numFmt w:val="bullet"/>
      <w:pStyle w:val="ArrowBold"/>
      <w:lvlText w:val=""/>
      <w:lvlJc w:val="left"/>
      <w:pPr>
        <w:tabs>
          <w:tab w:val="num" w:pos="360"/>
        </w:tabs>
        <w:ind w:left="360" w:hanging="360"/>
      </w:pPr>
      <w:rPr>
        <w:rFonts w:ascii="Wingdings" w:hAnsi="Wingdings" w:hint="default"/>
      </w:rPr>
    </w:lvl>
  </w:abstractNum>
  <w:abstractNum w:abstractNumId="10" w15:restartNumberingAfterBreak="0">
    <w:nsid w:val="2D1B31B3"/>
    <w:multiLevelType w:val="hybridMultilevel"/>
    <w:tmpl w:val="BE2AD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62B59"/>
    <w:multiLevelType w:val="hybridMultilevel"/>
    <w:tmpl w:val="4904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D2FB0"/>
    <w:multiLevelType w:val="hybridMultilevel"/>
    <w:tmpl w:val="7A5489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43B28"/>
    <w:multiLevelType w:val="hybridMultilevel"/>
    <w:tmpl w:val="468E19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27279"/>
    <w:multiLevelType w:val="hybridMultilevel"/>
    <w:tmpl w:val="94B8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1609A"/>
    <w:multiLevelType w:val="hybridMultilevel"/>
    <w:tmpl w:val="64C8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D23FB"/>
    <w:multiLevelType w:val="hybridMultilevel"/>
    <w:tmpl w:val="3902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E44A74"/>
    <w:multiLevelType w:val="hybridMultilevel"/>
    <w:tmpl w:val="568EE5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328D3"/>
    <w:multiLevelType w:val="hybridMultilevel"/>
    <w:tmpl w:val="C2FCAF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241DD"/>
    <w:multiLevelType w:val="hybridMultilevel"/>
    <w:tmpl w:val="0D528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2351CB"/>
    <w:multiLevelType w:val="hybridMultilevel"/>
    <w:tmpl w:val="3B9E8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D81731"/>
    <w:multiLevelType w:val="hybridMultilevel"/>
    <w:tmpl w:val="6B26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D3E0E"/>
    <w:multiLevelType w:val="hybridMultilevel"/>
    <w:tmpl w:val="34B21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40701"/>
    <w:multiLevelType w:val="hybridMultilevel"/>
    <w:tmpl w:val="A64E72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48062B"/>
    <w:multiLevelType w:val="hybridMultilevel"/>
    <w:tmpl w:val="B792F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50082"/>
    <w:multiLevelType w:val="hybridMultilevel"/>
    <w:tmpl w:val="D896A88E"/>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F426E"/>
    <w:multiLevelType w:val="hybridMultilevel"/>
    <w:tmpl w:val="6D6E9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BA49B8"/>
    <w:multiLevelType w:val="hybridMultilevel"/>
    <w:tmpl w:val="2000EE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E03D8"/>
    <w:multiLevelType w:val="hybridMultilevel"/>
    <w:tmpl w:val="354E6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110F9"/>
    <w:multiLevelType w:val="hybridMultilevel"/>
    <w:tmpl w:val="BF1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07A1D"/>
    <w:multiLevelType w:val="hybridMultilevel"/>
    <w:tmpl w:val="E7A68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4"/>
  </w:num>
  <w:num w:numId="3">
    <w:abstractNumId w:val="30"/>
  </w:num>
  <w:num w:numId="4">
    <w:abstractNumId w:val="3"/>
  </w:num>
  <w:num w:numId="5">
    <w:abstractNumId w:val="4"/>
  </w:num>
  <w:num w:numId="6">
    <w:abstractNumId w:val="21"/>
  </w:num>
  <w:num w:numId="7">
    <w:abstractNumId w:val="22"/>
  </w:num>
  <w:num w:numId="8">
    <w:abstractNumId w:val="12"/>
  </w:num>
  <w:num w:numId="9">
    <w:abstractNumId w:val="5"/>
  </w:num>
  <w:num w:numId="10">
    <w:abstractNumId w:val="26"/>
  </w:num>
  <w:num w:numId="11">
    <w:abstractNumId w:val="19"/>
  </w:num>
  <w:num w:numId="12">
    <w:abstractNumId w:val="20"/>
  </w:num>
  <w:num w:numId="13">
    <w:abstractNumId w:val="11"/>
  </w:num>
  <w:num w:numId="14">
    <w:abstractNumId w:val="9"/>
  </w:num>
  <w:num w:numId="15">
    <w:abstractNumId w:val="25"/>
  </w:num>
  <w:num w:numId="16">
    <w:abstractNumId w:val="15"/>
  </w:num>
  <w:num w:numId="17">
    <w:abstractNumId w:val="18"/>
  </w:num>
  <w:num w:numId="18">
    <w:abstractNumId w:val="17"/>
  </w:num>
  <w:num w:numId="19">
    <w:abstractNumId w:val="13"/>
  </w:num>
  <w:num w:numId="20">
    <w:abstractNumId w:val="29"/>
  </w:num>
  <w:num w:numId="21">
    <w:abstractNumId w:val="24"/>
  </w:num>
  <w:num w:numId="22">
    <w:abstractNumId w:val="10"/>
  </w:num>
  <w:num w:numId="23">
    <w:abstractNumId w:val="23"/>
  </w:num>
  <w:num w:numId="24">
    <w:abstractNumId w:val="16"/>
  </w:num>
  <w:num w:numId="25">
    <w:abstractNumId w:val="0"/>
  </w:num>
  <w:num w:numId="26">
    <w:abstractNumId w:val="2"/>
  </w:num>
  <w:num w:numId="27">
    <w:abstractNumId w:val="1"/>
  </w:num>
  <w:num w:numId="28">
    <w:abstractNumId w:val="27"/>
  </w:num>
  <w:num w:numId="29">
    <w:abstractNumId w:val="7"/>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0F"/>
    <w:rsid w:val="000219C3"/>
    <w:rsid w:val="00023B59"/>
    <w:rsid w:val="000601FD"/>
    <w:rsid w:val="0007010C"/>
    <w:rsid w:val="00072ED0"/>
    <w:rsid w:val="000A3480"/>
    <w:rsid w:val="000A619E"/>
    <w:rsid w:val="000C07B1"/>
    <w:rsid w:val="000C29C3"/>
    <w:rsid w:val="000C6ADD"/>
    <w:rsid w:val="000F56FF"/>
    <w:rsid w:val="00101B66"/>
    <w:rsid w:val="00103FEC"/>
    <w:rsid w:val="0011299F"/>
    <w:rsid w:val="00113633"/>
    <w:rsid w:val="001236B6"/>
    <w:rsid w:val="001301FF"/>
    <w:rsid w:val="00143408"/>
    <w:rsid w:val="00160F62"/>
    <w:rsid w:val="001B6D46"/>
    <w:rsid w:val="001C2BD9"/>
    <w:rsid w:val="001C63CA"/>
    <w:rsid w:val="001D4EAC"/>
    <w:rsid w:val="001E352D"/>
    <w:rsid w:val="00205A3D"/>
    <w:rsid w:val="00212348"/>
    <w:rsid w:val="00216E4F"/>
    <w:rsid w:val="00221DCD"/>
    <w:rsid w:val="00222906"/>
    <w:rsid w:val="00243CBE"/>
    <w:rsid w:val="00256D87"/>
    <w:rsid w:val="00257CCC"/>
    <w:rsid w:val="0028073C"/>
    <w:rsid w:val="00280BD2"/>
    <w:rsid w:val="00292662"/>
    <w:rsid w:val="00297488"/>
    <w:rsid w:val="002C311B"/>
    <w:rsid w:val="002D093B"/>
    <w:rsid w:val="002E5D2C"/>
    <w:rsid w:val="00330FB8"/>
    <w:rsid w:val="003519FF"/>
    <w:rsid w:val="00381728"/>
    <w:rsid w:val="00385F3B"/>
    <w:rsid w:val="003C05B6"/>
    <w:rsid w:val="003C6167"/>
    <w:rsid w:val="003C62C0"/>
    <w:rsid w:val="003F7ED9"/>
    <w:rsid w:val="00400527"/>
    <w:rsid w:val="00406701"/>
    <w:rsid w:val="00422186"/>
    <w:rsid w:val="00443C42"/>
    <w:rsid w:val="00445B59"/>
    <w:rsid w:val="004513F0"/>
    <w:rsid w:val="004558E4"/>
    <w:rsid w:val="00456726"/>
    <w:rsid w:val="004866A9"/>
    <w:rsid w:val="00496D5E"/>
    <w:rsid w:val="004B0B4E"/>
    <w:rsid w:val="004C668E"/>
    <w:rsid w:val="004D04D9"/>
    <w:rsid w:val="004D2E96"/>
    <w:rsid w:val="004E329F"/>
    <w:rsid w:val="00505821"/>
    <w:rsid w:val="005140CE"/>
    <w:rsid w:val="00517E33"/>
    <w:rsid w:val="00520C0D"/>
    <w:rsid w:val="00526D43"/>
    <w:rsid w:val="00530AFC"/>
    <w:rsid w:val="00531C5E"/>
    <w:rsid w:val="005344EB"/>
    <w:rsid w:val="0056342D"/>
    <w:rsid w:val="0056377A"/>
    <w:rsid w:val="00566E4B"/>
    <w:rsid w:val="00576A6D"/>
    <w:rsid w:val="005852D9"/>
    <w:rsid w:val="005D357D"/>
    <w:rsid w:val="005D7567"/>
    <w:rsid w:val="006539B1"/>
    <w:rsid w:val="00660649"/>
    <w:rsid w:val="00663DD7"/>
    <w:rsid w:val="006657FC"/>
    <w:rsid w:val="00683654"/>
    <w:rsid w:val="00691377"/>
    <w:rsid w:val="00696598"/>
    <w:rsid w:val="006A36BA"/>
    <w:rsid w:val="006D1F62"/>
    <w:rsid w:val="006D3E7C"/>
    <w:rsid w:val="006F428A"/>
    <w:rsid w:val="00710265"/>
    <w:rsid w:val="00721AAB"/>
    <w:rsid w:val="0076731E"/>
    <w:rsid w:val="00772C06"/>
    <w:rsid w:val="00773778"/>
    <w:rsid w:val="00786539"/>
    <w:rsid w:val="00790793"/>
    <w:rsid w:val="00795E38"/>
    <w:rsid w:val="007A613D"/>
    <w:rsid w:val="007B0723"/>
    <w:rsid w:val="007C56A4"/>
    <w:rsid w:val="007C730B"/>
    <w:rsid w:val="007C7E0B"/>
    <w:rsid w:val="00814D83"/>
    <w:rsid w:val="00827D65"/>
    <w:rsid w:val="00850E40"/>
    <w:rsid w:val="00851DE6"/>
    <w:rsid w:val="00870978"/>
    <w:rsid w:val="008D206C"/>
    <w:rsid w:val="009020DD"/>
    <w:rsid w:val="0092515D"/>
    <w:rsid w:val="009409A4"/>
    <w:rsid w:val="00952B21"/>
    <w:rsid w:val="00964496"/>
    <w:rsid w:val="0099006F"/>
    <w:rsid w:val="009B53EF"/>
    <w:rsid w:val="009C4C61"/>
    <w:rsid w:val="009D4D0E"/>
    <w:rsid w:val="009E34D2"/>
    <w:rsid w:val="009F1062"/>
    <w:rsid w:val="00A01C6A"/>
    <w:rsid w:val="00A24E74"/>
    <w:rsid w:val="00A31455"/>
    <w:rsid w:val="00A33E30"/>
    <w:rsid w:val="00A5332F"/>
    <w:rsid w:val="00A60BE1"/>
    <w:rsid w:val="00A8041F"/>
    <w:rsid w:val="00A9381A"/>
    <w:rsid w:val="00AB27A0"/>
    <w:rsid w:val="00AB7DD1"/>
    <w:rsid w:val="00AC61F2"/>
    <w:rsid w:val="00AD78C6"/>
    <w:rsid w:val="00AE2050"/>
    <w:rsid w:val="00AF04CA"/>
    <w:rsid w:val="00AF7D45"/>
    <w:rsid w:val="00B018F5"/>
    <w:rsid w:val="00B041DE"/>
    <w:rsid w:val="00BA60BE"/>
    <w:rsid w:val="00BE1635"/>
    <w:rsid w:val="00C11E0F"/>
    <w:rsid w:val="00C276BF"/>
    <w:rsid w:val="00C56638"/>
    <w:rsid w:val="00C7642A"/>
    <w:rsid w:val="00CD2919"/>
    <w:rsid w:val="00CE2153"/>
    <w:rsid w:val="00CE4E7A"/>
    <w:rsid w:val="00CE578F"/>
    <w:rsid w:val="00CF42EC"/>
    <w:rsid w:val="00CF5F6D"/>
    <w:rsid w:val="00D343ED"/>
    <w:rsid w:val="00D45773"/>
    <w:rsid w:val="00D61F17"/>
    <w:rsid w:val="00D74F6D"/>
    <w:rsid w:val="00D80423"/>
    <w:rsid w:val="00DA0EB9"/>
    <w:rsid w:val="00DA14ED"/>
    <w:rsid w:val="00DF2B1A"/>
    <w:rsid w:val="00DF4775"/>
    <w:rsid w:val="00DF64B4"/>
    <w:rsid w:val="00E16354"/>
    <w:rsid w:val="00E17B2D"/>
    <w:rsid w:val="00E65AF4"/>
    <w:rsid w:val="00E8482D"/>
    <w:rsid w:val="00E9480B"/>
    <w:rsid w:val="00ED0A4B"/>
    <w:rsid w:val="00F0658C"/>
    <w:rsid w:val="00F14A9B"/>
    <w:rsid w:val="00F20ECD"/>
    <w:rsid w:val="00F31936"/>
    <w:rsid w:val="00F31E8F"/>
    <w:rsid w:val="00F50989"/>
    <w:rsid w:val="00F640E2"/>
    <w:rsid w:val="00F953AD"/>
    <w:rsid w:val="00FA1A7F"/>
    <w:rsid w:val="00FA3B1F"/>
    <w:rsid w:val="00FB5098"/>
    <w:rsid w:val="00FB59B9"/>
    <w:rsid w:val="00FC294D"/>
    <w:rsid w:val="00FE0BD9"/>
    <w:rsid w:val="00FE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053A3F"/>
  <w15:docId w15:val="{EA4365B3-6F2E-D244-ACD6-1D7B3ED4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EA"/>
    <w:rPr>
      <w:sz w:val="24"/>
      <w:szCs w:val="24"/>
    </w:rPr>
  </w:style>
  <w:style w:type="paragraph" w:styleId="Heading1">
    <w:name w:val="heading 1"/>
    <w:basedOn w:val="Normal"/>
    <w:next w:val="Normal"/>
    <w:link w:val="Heading1Char"/>
    <w:qFormat/>
    <w:rsid w:val="0089256D"/>
    <w:pPr>
      <w:keepNext/>
      <w:keepLines/>
      <w:spacing w:after="120"/>
      <w:outlineLvl w:val="0"/>
    </w:pPr>
    <w:rPr>
      <w:rFonts w:ascii="Cambria" w:hAnsi="Cambria"/>
      <w:b/>
      <w:bCs/>
      <w:color w:val="000000"/>
      <w:sz w:val="28"/>
      <w:szCs w:val="28"/>
    </w:rPr>
  </w:style>
  <w:style w:type="paragraph" w:styleId="Heading3">
    <w:name w:val="heading 3"/>
    <w:basedOn w:val="Normal"/>
    <w:next w:val="Normal"/>
    <w:link w:val="Heading3Char"/>
    <w:uiPriority w:val="9"/>
    <w:qFormat/>
    <w:rsid w:val="00BE5DFA"/>
    <w:pPr>
      <w:keepNext/>
      <w:spacing w:before="60" w:after="60"/>
      <w:jc w:val="center"/>
      <w:outlineLvl w:val="2"/>
    </w:pPr>
    <w:rPr>
      <w:rFonts w:ascii="Helvetica" w:eastAsia="Times" w:hAnsi="Helvetica"/>
      <w:b/>
      <w:smallCaps/>
      <w:sz w:val="28"/>
      <w:szCs w:val="20"/>
    </w:rPr>
  </w:style>
  <w:style w:type="paragraph" w:styleId="Heading5">
    <w:name w:val="heading 5"/>
    <w:basedOn w:val="Normal"/>
    <w:next w:val="Normal"/>
    <w:link w:val="Heading5Char"/>
    <w:qFormat/>
    <w:rsid w:val="0089256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5512"/>
    <w:rPr>
      <w:b/>
    </w:rPr>
  </w:style>
  <w:style w:type="character" w:styleId="Emphasis">
    <w:name w:val="Emphasis"/>
    <w:qFormat/>
    <w:rsid w:val="00E65512"/>
    <w:rPr>
      <w:i/>
    </w:rPr>
  </w:style>
  <w:style w:type="character" w:styleId="Hyperlink">
    <w:name w:val="Hyperlink"/>
    <w:rsid w:val="00E65512"/>
    <w:rPr>
      <w:color w:val="0000FF"/>
      <w:u w:val="single"/>
    </w:rPr>
  </w:style>
  <w:style w:type="paragraph" w:styleId="NormalWeb">
    <w:name w:val="Normal (Web)"/>
    <w:basedOn w:val="Normal"/>
    <w:rsid w:val="007864B0"/>
    <w:pPr>
      <w:spacing w:before="100" w:beforeAutospacing="1" w:after="100" w:afterAutospacing="1"/>
    </w:pPr>
    <w:rPr>
      <w:rFonts w:ascii="Times" w:eastAsia="Times" w:hAnsi="Times"/>
      <w:sz w:val="20"/>
      <w:szCs w:val="20"/>
    </w:rPr>
  </w:style>
  <w:style w:type="table" w:styleId="TableGrid">
    <w:name w:val="Table Grid"/>
    <w:basedOn w:val="TableNormal"/>
    <w:rsid w:val="0064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E5DFA"/>
    <w:pPr>
      <w:spacing w:line="240" w:lineRule="exact"/>
    </w:pPr>
    <w:rPr>
      <w:rFonts w:ascii="Arial" w:eastAsia="Times" w:hAnsi="Arial"/>
      <w:noProof/>
    </w:rPr>
  </w:style>
  <w:style w:type="paragraph" w:customStyle="1" w:styleId="ArrowBold">
    <w:name w:val="Arrow Bold"/>
    <w:rsid w:val="00BE5DFA"/>
    <w:pPr>
      <w:numPr>
        <w:numId w:val="14"/>
      </w:numPr>
      <w:spacing w:after="240"/>
    </w:pPr>
    <w:rPr>
      <w:rFonts w:ascii="Arial" w:eastAsia="Times" w:hAnsi="Arial"/>
      <w:b/>
      <w:noProof/>
    </w:rPr>
  </w:style>
  <w:style w:type="character" w:customStyle="1" w:styleId="Heading1Char">
    <w:name w:val="Heading 1 Char"/>
    <w:link w:val="Heading1"/>
    <w:rsid w:val="0089256D"/>
    <w:rPr>
      <w:rFonts w:ascii="Cambria" w:eastAsia="Times New Roman" w:hAnsi="Cambria" w:cs="Times New Roman"/>
      <w:b/>
      <w:bCs/>
      <w:color w:val="000000"/>
      <w:sz w:val="28"/>
      <w:szCs w:val="28"/>
    </w:rPr>
  </w:style>
  <w:style w:type="character" w:customStyle="1" w:styleId="Heading5Char">
    <w:name w:val="Heading 5 Char"/>
    <w:link w:val="Heading5"/>
    <w:semiHidden/>
    <w:rsid w:val="0089256D"/>
    <w:rPr>
      <w:rFonts w:ascii="Cambria" w:eastAsia="Times New Roman" w:hAnsi="Cambria" w:cs="Times New Roman"/>
      <w:color w:val="243F60"/>
      <w:sz w:val="24"/>
      <w:szCs w:val="24"/>
    </w:rPr>
  </w:style>
  <w:style w:type="paragraph" w:styleId="BodyText">
    <w:name w:val="Body Text"/>
    <w:basedOn w:val="Normal"/>
    <w:link w:val="BodyTextChar"/>
    <w:rsid w:val="0089256D"/>
    <w:pPr>
      <w:ind w:right="-900"/>
    </w:pPr>
    <w:rPr>
      <w:rFonts w:ascii="Arial" w:hAnsi="Arial" w:cs="Arial"/>
      <w:b/>
      <w:bCs/>
      <w:sz w:val="20"/>
    </w:rPr>
  </w:style>
  <w:style w:type="character" w:customStyle="1" w:styleId="BodyTextChar">
    <w:name w:val="Body Text Char"/>
    <w:link w:val="BodyText"/>
    <w:rsid w:val="0089256D"/>
    <w:rPr>
      <w:rFonts w:ascii="Arial" w:hAnsi="Arial" w:cs="Arial"/>
      <w:b/>
      <w:bCs/>
      <w:szCs w:val="24"/>
    </w:rPr>
  </w:style>
  <w:style w:type="character" w:styleId="FollowedHyperlink">
    <w:name w:val="FollowedHyperlink"/>
    <w:rsid w:val="003736C7"/>
    <w:rPr>
      <w:color w:val="800080"/>
      <w:u w:val="single"/>
    </w:rPr>
  </w:style>
  <w:style w:type="paragraph" w:styleId="BalloonText">
    <w:name w:val="Balloon Text"/>
    <w:basedOn w:val="Normal"/>
    <w:link w:val="BalloonTextChar"/>
    <w:rsid w:val="00225FFA"/>
    <w:rPr>
      <w:rFonts w:ascii="Tahoma" w:hAnsi="Tahoma" w:cs="Tahoma"/>
      <w:sz w:val="16"/>
      <w:szCs w:val="16"/>
    </w:rPr>
  </w:style>
  <w:style w:type="character" w:customStyle="1" w:styleId="BalloonTextChar">
    <w:name w:val="Balloon Text Char"/>
    <w:link w:val="BalloonText"/>
    <w:rsid w:val="00225FFA"/>
    <w:rPr>
      <w:rFonts w:ascii="Tahoma" w:hAnsi="Tahoma" w:cs="Tahoma"/>
      <w:sz w:val="16"/>
      <w:szCs w:val="16"/>
    </w:rPr>
  </w:style>
  <w:style w:type="paragraph" w:customStyle="1" w:styleId="heading2">
    <w:name w:val="heading2"/>
    <w:basedOn w:val="Normal"/>
    <w:link w:val="heading2Char"/>
    <w:qFormat/>
    <w:rsid w:val="002E5D2C"/>
    <w:pPr>
      <w:spacing w:before="60" w:after="60"/>
    </w:pPr>
    <w:rPr>
      <w:b/>
      <w:szCs w:val="20"/>
    </w:rPr>
  </w:style>
  <w:style w:type="paragraph" w:styleId="EndnoteText">
    <w:name w:val="endnote text"/>
    <w:basedOn w:val="Normal"/>
    <w:link w:val="EndnoteTextChar"/>
    <w:uiPriority w:val="99"/>
    <w:semiHidden/>
    <w:unhideWhenUsed/>
    <w:rsid w:val="00496D5E"/>
    <w:rPr>
      <w:sz w:val="20"/>
      <w:szCs w:val="20"/>
    </w:rPr>
  </w:style>
  <w:style w:type="character" w:customStyle="1" w:styleId="heading2Char">
    <w:name w:val="heading2 Char"/>
    <w:link w:val="heading2"/>
    <w:rsid w:val="002E5D2C"/>
    <w:rPr>
      <w:b/>
      <w:sz w:val="24"/>
    </w:rPr>
  </w:style>
  <w:style w:type="character" w:customStyle="1" w:styleId="EndnoteTextChar">
    <w:name w:val="Endnote Text Char"/>
    <w:basedOn w:val="DefaultParagraphFont"/>
    <w:link w:val="EndnoteText"/>
    <w:uiPriority w:val="99"/>
    <w:semiHidden/>
    <w:rsid w:val="00496D5E"/>
  </w:style>
  <w:style w:type="character" w:styleId="EndnoteReference">
    <w:name w:val="endnote reference"/>
    <w:uiPriority w:val="99"/>
    <w:semiHidden/>
    <w:unhideWhenUsed/>
    <w:rsid w:val="00496D5E"/>
    <w:rPr>
      <w:vertAlign w:val="superscript"/>
    </w:rPr>
  </w:style>
  <w:style w:type="character" w:customStyle="1" w:styleId="Heading9Char">
    <w:name w:val="Heading 9 Char"/>
    <w:semiHidden/>
    <w:rsid w:val="00496D5E"/>
    <w:rPr>
      <w:rFonts w:ascii="Calibri" w:hAnsi="Calibri" w:cs="Times New Roman"/>
      <w:sz w:val="22"/>
    </w:rPr>
  </w:style>
  <w:style w:type="paragraph" w:styleId="Header">
    <w:name w:val="header"/>
    <w:basedOn w:val="Normal"/>
    <w:link w:val="HeaderChar"/>
    <w:uiPriority w:val="99"/>
    <w:unhideWhenUsed/>
    <w:rsid w:val="000219C3"/>
    <w:pPr>
      <w:tabs>
        <w:tab w:val="center" w:pos="4680"/>
        <w:tab w:val="right" w:pos="9360"/>
      </w:tabs>
    </w:pPr>
  </w:style>
  <w:style w:type="character" w:customStyle="1" w:styleId="HeaderChar">
    <w:name w:val="Header Char"/>
    <w:link w:val="Header"/>
    <w:uiPriority w:val="99"/>
    <w:rsid w:val="000219C3"/>
    <w:rPr>
      <w:sz w:val="24"/>
      <w:szCs w:val="24"/>
    </w:rPr>
  </w:style>
  <w:style w:type="paragraph" w:styleId="Footer">
    <w:name w:val="footer"/>
    <w:basedOn w:val="Normal"/>
    <w:link w:val="FooterChar"/>
    <w:uiPriority w:val="99"/>
    <w:unhideWhenUsed/>
    <w:rsid w:val="000219C3"/>
    <w:pPr>
      <w:tabs>
        <w:tab w:val="center" w:pos="4680"/>
        <w:tab w:val="right" w:pos="9360"/>
      </w:tabs>
    </w:pPr>
  </w:style>
  <w:style w:type="character" w:customStyle="1" w:styleId="FooterChar">
    <w:name w:val="Footer Char"/>
    <w:link w:val="Footer"/>
    <w:uiPriority w:val="99"/>
    <w:rsid w:val="000219C3"/>
    <w:rPr>
      <w:sz w:val="24"/>
      <w:szCs w:val="24"/>
    </w:rPr>
  </w:style>
  <w:style w:type="character" w:customStyle="1" w:styleId="Heading3Char">
    <w:name w:val="Heading 3 Char"/>
    <w:link w:val="Heading3"/>
    <w:uiPriority w:val="9"/>
    <w:rsid w:val="00FA1A7F"/>
    <w:rPr>
      <w:rFonts w:ascii="Helvetica" w:eastAsia="Times" w:hAnsi="Helvetica"/>
      <w:b/>
      <w:smallCaps/>
      <w:sz w:val="28"/>
    </w:rPr>
  </w:style>
  <w:style w:type="character" w:customStyle="1" w:styleId="UnresolvedMention1">
    <w:name w:val="Unresolved Mention1"/>
    <w:basedOn w:val="DefaultParagraphFont"/>
    <w:uiPriority w:val="99"/>
    <w:semiHidden/>
    <w:unhideWhenUsed/>
    <w:rsid w:val="00696598"/>
    <w:rPr>
      <w:color w:val="605E5C"/>
      <w:shd w:val="clear" w:color="auto" w:fill="E1DFDD"/>
    </w:rPr>
  </w:style>
  <w:style w:type="paragraph" w:styleId="ListParagraph">
    <w:name w:val="List Paragraph"/>
    <w:basedOn w:val="Normal"/>
    <w:uiPriority w:val="34"/>
    <w:qFormat/>
    <w:rsid w:val="0076731E"/>
    <w:pPr>
      <w:ind w:left="720"/>
      <w:contextualSpacing/>
    </w:pPr>
  </w:style>
  <w:style w:type="character" w:styleId="CommentReference">
    <w:name w:val="annotation reference"/>
    <w:basedOn w:val="DefaultParagraphFont"/>
    <w:uiPriority w:val="99"/>
    <w:semiHidden/>
    <w:unhideWhenUsed/>
    <w:rsid w:val="00B018F5"/>
    <w:rPr>
      <w:sz w:val="16"/>
      <w:szCs w:val="16"/>
    </w:rPr>
  </w:style>
  <w:style w:type="paragraph" w:styleId="CommentText">
    <w:name w:val="annotation text"/>
    <w:basedOn w:val="Normal"/>
    <w:link w:val="CommentTextChar"/>
    <w:uiPriority w:val="99"/>
    <w:semiHidden/>
    <w:unhideWhenUsed/>
    <w:rsid w:val="00B018F5"/>
    <w:rPr>
      <w:sz w:val="20"/>
      <w:szCs w:val="20"/>
    </w:rPr>
  </w:style>
  <w:style w:type="character" w:customStyle="1" w:styleId="CommentTextChar">
    <w:name w:val="Comment Text Char"/>
    <w:basedOn w:val="DefaultParagraphFont"/>
    <w:link w:val="CommentText"/>
    <w:uiPriority w:val="99"/>
    <w:semiHidden/>
    <w:rsid w:val="00B018F5"/>
  </w:style>
  <w:style w:type="paragraph" w:styleId="CommentSubject">
    <w:name w:val="annotation subject"/>
    <w:basedOn w:val="CommentText"/>
    <w:next w:val="CommentText"/>
    <w:link w:val="CommentSubjectChar"/>
    <w:uiPriority w:val="99"/>
    <w:semiHidden/>
    <w:unhideWhenUsed/>
    <w:rsid w:val="00B018F5"/>
    <w:rPr>
      <w:b/>
      <w:bCs/>
    </w:rPr>
  </w:style>
  <w:style w:type="character" w:customStyle="1" w:styleId="CommentSubjectChar">
    <w:name w:val="Comment Subject Char"/>
    <w:basedOn w:val="CommentTextChar"/>
    <w:link w:val="CommentSubject"/>
    <w:uiPriority w:val="99"/>
    <w:semiHidden/>
    <w:rsid w:val="00B018F5"/>
    <w:rPr>
      <w:b/>
      <w:bCs/>
    </w:rPr>
  </w:style>
  <w:style w:type="paragraph" w:styleId="Revision">
    <w:name w:val="Revision"/>
    <w:hidden/>
    <w:uiPriority w:val="99"/>
    <w:semiHidden/>
    <w:rsid w:val="00143408"/>
    <w:rPr>
      <w:sz w:val="24"/>
      <w:szCs w:val="24"/>
    </w:rPr>
  </w:style>
  <w:style w:type="character" w:customStyle="1" w:styleId="UnresolvedMention">
    <w:name w:val="Unresolved Mention"/>
    <w:basedOn w:val="DefaultParagraphFont"/>
    <w:uiPriority w:val="99"/>
    <w:semiHidden/>
    <w:unhideWhenUsed/>
    <w:rsid w:val="00B0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7860">
      <w:bodyDiv w:val="1"/>
      <w:marLeft w:val="0"/>
      <w:marRight w:val="0"/>
      <w:marTop w:val="0"/>
      <w:marBottom w:val="0"/>
      <w:divBdr>
        <w:top w:val="none" w:sz="0" w:space="0" w:color="auto"/>
        <w:left w:val="none" w:sz="0" w:space="0" w:color="auto"/>
        <w:bottom w:val="none" w:sz="0" w:space="0" w:color="auto"/>
        <w:right w:val="none" w:sz="0" w:space="0" w:color="auto"/>
      </w:divBdr>
    </w:div>
    <w:div w:id="763385067">
      <w:bodyDiv w:val="1"/>
      <w:marLeft w:val="0"/>
      <w:marRight w:val="0"/>
      <w:marTop w:val="0"/>
      <w:marBottom w:val="0"/>
      <w:divBdr>
        <w:top w:val="none" w:sz="0" w:space="0" w:color="auto"/>
        <w:left w:val="none" w:sz="0" w:space="0" w:color="auto"/>
        <w:bottom w:val="none" w:sz="0" w:space="0" w:color="auto"/>
        <w:right w:val="none" w:sz="0" w:space="0" w:color="auto"/>
      </w:divBdr>
    </w:div>
    <w:div w:id="996301668">
      <w:bodyDiv w:val="1"/>
      <w:marLeft w:val="0"/>
      <w:marRight w:val="0"/>
      <w:marTop w:val="0"/>
      <w:marBottom w:val="0"/>
      <w:divBdr>
        <w:top w:val="none" w:sz="0" w:space="0" w:color="auto"/>
        <w:left w:val="none" w:sz="0" w:space="0" w:color="auto"/>
        <w:bottom w:val="none" w:sz="0" w:space="0" w:color="auto"/>
        <w:right w:val="none" w:sz="0" w:space="0" w:color="auto"/>
      </w:divBdr>
    </w:div>
    <w:div w:id="10027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aa.nih.gov/sites/default/files/ARNDConferenceConsensusStatementBooklet_Complete.pdf" TargetMode="External"/><Relationship Id="rId13" Type="http://schemas.openxmlformats.org/officeDocument/2006/relationships/image" Target="media/image4.png"/><Relationship Id="rId18" Type="http://schemas.openxmlformats.org/officeDocument/2006/relationships/hyperlink" Target="https://familiesmovingforwardprogram.org/?page_id=2518" TargetMode="External"/><Relationship Id="rId26" Type="http://schemas.openxmlformats.org/officeDocument/2006/relationships/hyperlink" Target="https://www.aap.org/en-us/advocacy-and-policy/aap-health-initiatives/fetal-alcohol-spectrum-disorders-toolkit/Pages/default.aspx" TargetMode="External"/><Relationship Id="rId3" Type="http://schemas.openxmlformats.org/officeDocument/2006/relationships/styles" Target="styles.xml"/><Relationship Id="rId21" Type="http://schemas.openxmlformats.org/officeDocument/2006/relationships/hyperlink" Target="https://www.seattlechildrens.org/globalassets/documents/for-patients-and-families/pfe/pe2300.pdf" TargetMode="External"/><Relationship Id="rId7" Type="http://schemas.openxmlformats.org/officeDocument/2006/relationships/endnotes" Target="endnotes.xml"/><Relationship Id="rId12" Type="http://schemas.openxmlformats.org/officeDocument/2006/relationships/hyperlink" Target="https://familiesmovingforwardprogram.org/?page_id=2518" TargetMode="External"/><Relationship Id="rId17" Type="http://schemas.openxmlformats.org/officeDocument/2006/relationships/hyperlink" Target="http://familiesmovingforwardprogram.org/" TargetMode="External"/><Relationship Id="rId25" Type="http://schemas.openxmlformats.org/officeDocument/2006/relationships/hyperlink" Target="https://www.aap.org/en-us/advocacy-and-policy/aap-health-initiatives/fetal-alcohol-spectrum-disorders-toolkit/Pages/Upcoming-Webinars.asp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epts.washington.edu/fasdpn/htmls/4-digit-code.htm" TargetMode="External"/><Relationship Id="rId29" Type="http://schemas.openxmlformats.org/officeDocument/2006/relationships/hyperlink" Target="https://www.findtreatmen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ediatrics.aappublications.org/content/142/4/e20182333"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parenthelp123.org/es/" TargetMode="External"/><Relationship Id="rId28" Type="http://schemas.openxmlformats.org/officeDocument/2006/relationships/hyperlink" Target="https://www.cdc.gov/ncbddd/fasd/facts.html" TargetMode="External"/><Relationship Id="rId10" Type="http://schemas.openxmlformats.org/officeDocument/2006/relationships/image" Target="media/image2.png"/><Relationship Id="rId19" Type="http://schemas.openxmlformats.org/officeDocument/2006/relationships/hyperlink" Target="https://www.nofasw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parenthelp123.org/" TargetMode="External"/><Relationship Id="rId27" Type="http://schemas.openxmlformats.org/officeDocument/2006/relationships/hyperlink" Target="https://nccd.cdc.gov/FAS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3CFE-0952-4613-BE3F-9A732ED1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DEVELOPMENTAL SURVEILLANCE AND SCREENING IN PRIMARY CARE</vt:lpstr>
    </vt:vector>
  </TitlesOfParts>
  <Company>UW Medicine</Company>
  <LinksUpToDate>false</LinksUpToDate>
  <CharactersWithSpaces>7769</CharactersWithSpaces>
  <SharedDoc>false</SharedDoc>
  <HLinks>
    <vt:vector size="12" baseType="variant">
      <vt:variant>
        <vt:i4>196615</vt:i4>
      </vt:variant>
      <vt:variant>
        <vt:i4>3</vt:i4>
      </vt:variant>
      <vt:variant>
        <vt:i4>0</vt:i4>
      </vt:variant>
      <vt:variant>
        <vt:i4>5</vt:i4>
      </vt:variant>
      <vt:variant>
        <vt:lpwstr>http://www.parenthelp123.org/es/</vt:lpwstr>
      </vt:variant>
      <vt:variant>
        <vt:lpwstr/>
      </vt:variant>
      <vt:variant>
        <vt:i4>4784219</vt:i4>
      </vt:variant>
      <vt:variant>
        <vt:i4>0</vt:i4>
      </vt:variant>
      <vt:variant>
        <vt:i4>0</vt:i4>
      </vt:variant>
      <vt:variant>
        <vt:i4>5</vt:i4>
      </vt:variant>
      <vt:variant>
        <vt:lpwstr>http://www.parenthelp123.org/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SURVEILLANCE AND SCREENING IN PRIMARY CARE</dc:title>
  <dc:creator>Anne Leavitt</dc:creator>
  <cp:lastModifiedBy>Kate Orville</cp:lastModifiedBy>
  <cp:revision>2</cp:revision>
  <cp:lastPrinted>2021-06-04T21:16:00Z</cp:lastPrinted>
  <dcterms:created xsi:type="dcterms:W3CDTF">2021-06-24T21:30:00Z</dcterms:created>
  <dcterms:modified xsi:type="dcterms:W3CDTF">2021-06-24T21:30:00Z</dcterms:modified>
</cp:coreProperties>
</file>