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2C" w:rsidRPr="0089256D" w:rsidRDefault="002E5D2C" w:rsidP="002E5D2C">
      <w:pPr>
        <w:pStyle w:val="Heading5"/>
        <w:spacing w:before="0"/>
        <w:rPr>
          <w:rFonts w:ascii="Arial" w:hAnsi="Arial" w:cs="Arial"/>
          <w:color w:val="000000"/>
        </w:rPr>
      </w:pPr>
      <w:r w:rsidRPr="0089256D">
        <w:rPr>
          <w:rFonts w:ascii="Arial" w:hAnsi="Arial" w:cs="Arial"/>
          <w:color w:val="000000"/>
        </w:rPr>
        <w:t>(Date)</w:t>
      </w:r>
    </w:p>
    <w:p w:rsidR="002E5D2C" w:rsidRPr="0089256D" w:rsidRDefault="00AF7D45" w:rsidP="002E5D2C">
      <w:pPr>
        <w:pStyle w:val="Heading1"/>
      </w:pPr>
      <w:r>
        <w:t xml:space="preserve">(1) </w:t>
      </w:r>
      <w:r w:rsidR="002E5D2C" w:rsidRPr="0089256D">
        <w:t xml:space="preserve">County Child Health Notes  </w:t>
      </w:r>
    </w:p>
    <w:p w:rsidR="002E5D2C" w:rsidRPr="0089256D" w:rsidRDefault="002E5D2C" w:rsidP="002E5D2C">
      <w:pPr>
        <w:pStyle w:val="BodyText"/>
        <w:ind w:right="-1800"/>
        <w:rPr>
          <w:color w:val="000000"/>
          <w:sz w:val="18"/>
        </w:rPr>
      </w:pPr>
      <w:r w:rsidRPr="0089256D">
        <w:rPr>
          <w:color w:val="000000"/>
          <w:sz w:val="18"/>
        </w:rPr>
        <w:t>Promoting early identification and partnerships between families, primary health care providers &amp; the community.</w:t>
      </w:r>
    </w:p>
    <w:p w:rsidR="002E5D2C" w:rsidRPr="0089256D" w:rsidRDefault="004E329F" w:rsidP="002E5D2C">
      <w:pPr>
        <w:pStyle w:val="BodyText"/>
        <w:ind w:right="-1620"/>
        <w:rPr>
          <w:color w:val="000000"/>
          <w:sz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CF7553" wp14:editId="3FD4DE06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6583680" cy="0"/>
                <wp:effectExtent l="19050" t="20320" r="26670" b="2730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B66D18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85pt" to="509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" strokeweight="3pt">
                <v:stroke linestyle="thinThin"/>
              </v:line>
            </w:pict>
          </mc:Fallback>
        </mc:AlternateContent>
      </w:r>
    </w:p>
    <w:p w:rsidR="00AE2050" w:rsidRPr="00093D88" w:rsidRDefault="00AE2050" w:rsidP="00AE2050">
      <w:pPr>
        <w:rPr>
          <w:sz w:val="18"/>
        </w:rPr>
      </w:pPr>
      <w:r w:rsidRPr="00093D88">
        <w:rPr>
          <w:sz w:val="18"/>
        </w:rPr>
        <w:t>Distributed by: (2)</w:t>
      </w:r>
    </w:p>
    <w:p w:rsidR="00FA1A7F" w:rsidRDefault="00AE2050" w:rsidP="00530AFC">
      <w:pPr>
        <w:spacing w:after="80"/>
        <w:rPr>
          <w:sz w:val="18"/>
        </w:rPr>
      </w:pPr>
      <w:r>
        <w:rPr>
          <w:sz w:val="18"/>
        </w:rPr>
        <w:t xml:space="preserve">Contributors: </w:t>
      </w:r>
      <w:r w:rsidR="001212C8">
        <w:rPr>
          <w:sz w:val="18"/>
        </w:rPr>
        <w:t>T</w:t>
      </w:r>
      <w:r w:rsidRPr="003A0FD0">
        <w:rPr>
          <w:sz w:val="18"/>
        </w:rPr>
        <w:t xml:space="preserve">he University of Washington, Center on Human Development &amp; Disability (CHDD) &amp; the Washington State Department of Health (DOH). </w:t>
      </w:r>
      <w:r w:rsidR="00303394" w:rsidRPr="003A0FD0">
        <w:rPr>
          <w:sz w:val="18"/>
        </w:rPr>
        <w:t xml:space="preserve">Issue </w:t>
      </w:r>
      <w:r w:rsidR="00303394">
        <w:rPr>
          <w:sz w:val="18"/>
        </w:rPr>
        <w:t>author &amp; editor</w:t>
      </w:r>
      <w:r w:rsidR="00303394" w:rsidRPr="003A0FD0">
        <w:rPr>
          <w:sz w:val="18"/>
        </w:rPr>
        <w:t>:</w:t>
      </w:r>
      <w:r w:rsidR="00303394">
        <w:rPr>
          <w:sz w:val="18"/>
        </w:rPr>
        <w:t xml:space="preserve"> </w:t>
      </w:r>
      <w:r w:rsidR="00303394" w:rsidRPr="00EB1DE0">
        <w:rPr>
          <w:sz w:val="18"/>
        </w:rPr>
        <w:t>Sophie Lu, MN, ARNP, Developmental Pediatric Nurse Practitioner, UW CHDD</w:t>
      </w:r>
      <w:r w:rsidR="00303394">
        <w:rPr>
          <w:sz w:val="18"/>
        </w:rPr>
        <w:t xml:space="preserve">. </w:t>
      </w:r>
      <w:r w:rsidRPr="003A0FD0">
        <w:rPr>
          <w:sz w:val="18"/>
        </w:rPr>
        <w:t>Reviewer:</w:t>
      </w:r>
      <w:r w:rsidR="00303394">
        <w:rPr>
          <w:sz w:val="18"/>
        </w:rPr>
        <w:t xml:space="preserve"> </w:t>
      </w:r>
      <w:r w:rsidR="00303394" w:rsidRPr="00303394">
        <w:rPr>
          <w:sz w:val="18"/>
        </w:rPr>
        <w:t>Kate Orville, MPH, Director, Washington State Medical Home Partnerships Project</w:t>
      </w:r>
      <w:r w:rsidR="001C04E8">
        <w:rPr>
          <w:sz w:val="18"/>
        </w:rPr>
        <w:t xml:space="preserve"> for Children and Youth with Special Health Care Needs</w:t>
      </w:r>
      <w:r w:rsidR="00303394">
        <w:rPr>
          <w:sz w:val="18"/>
        </w:rPr>
        <w:t>.</w:t>
      </w:r>
    </w:p>
    <w:p w:rsidR="00FA1A7F" w:rsidRPr="004C3C03" w:rsidRDefault="00716D63" w:rsidP="00A452DF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Serving Children with </w:t>
      </w:r>
      <w:r w:rsidR="00A452DF" w:rsidRPr="004C3C03">
        <w:rPr>
          <w:sz w:val="32"/>
          <w:szCs w:val="32"/>
        </w:rPr>
        <w:t xml:space="preserve">Autism Spectrum Disorder </w:t>
      </w:r>
      <w:r>
        <w:rPr>
          <w:sz w:val="32"/>
          <w:szCs w:val="32"/>
        </w:rPr>
        <w:t>in</w:t>
      </w:r>
      <w:r w:rsidR="00A452DF" w:rsidRPr="004C3C03">
        <w:rPr>
          <w:sz w:val="32"/>
          <w:szCs w:val="32"/>
        </w:rPr>
        <w:t xml:space="preserve"> </w:t>
      </w:r>
      <w:r>
        <w:rPr>
          <w:sz w:val="32"/>
          <w:szCs w:val="32"/>
        </w:rPr>
        <w:t>Primary Care</w:t>
      </w:r>
    </w:p>
    <w:p w:rsidR="002F52FC" w:rsidRDefault="00303394" w:rsidP="00120871">
      <w:r w:rsidRPr="001E0483">
        <w:rPr>
          <w:noProof/>
          <w:highlight w:val="yellow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36195</wp:posOffset>
            </wp:positionV>
            <wp:extent cx="2880360" cy="1780540"/>
            <wp:effectExtent l="0" t="0" r="2540" b="0"/>
            <wp:wrapTight wrapText="bothSides">
              <wp:wrapPolygon edited="0">
                <wp:start x="0" y="0"/>
                <wp:lineTo x="0" y="21415"/>
                <wp:lineTo x="21524" y="21415"/>
                <wp:lineTo x="21524" y="0"/>
                <wp:lineTo x="0" y="0"/>
              </wp:wrapPolygon>
            </wp:wrapTight>
            <wp:docPr id="4" name="Picture 4" descr="Image result for washington 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shington st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2FC">
        <w:t xml:space="preserve">Data from the National Survey of Children’s Health from 2018-2019 indicate that 2.6% of children aged 3-17 years in WA State currently have </w:t>
      </w:r>
      <w:r w:rsidR="001F4D50">
        <w:t>autism spectrum disorder (ASD)</w:t>
      </w:r>
      <w:r w:rsidR="002F52FC">
        <w:t>.</w:t>
      </w:r>
      <w:r w:rsidR="00DC5FF0">
        <w:t xml:space="preserve">  As a </w:t>
      </w:r>
      <w:r w:rsidR="002F52FC">
        <w:t>p</w:t>
      </w:r>
      <w:r w:rsidR="002F52FC" w:rsidRPr="00CD7561">
        <w:t>rimary care provider</w:t>
      </w:r>
      <w:r w:rsidR="002F52FC">
        <w:t>,</w:t>
      </w:r>
      <w:r w:rsidR="001F4D50">
        <w:t xml:space="preserve"> there is a high likelihood that you have children</w:t>
      </w:r>
      <w:r w:rsidR="005D4E9C">
        <w:t xml:space="preserve"> with a diagnosis of ASD or children who will be diagnosed with ASD in </w:t>
      </w:r>
      <w:r w:rsidR="00120871">
        <w:t>the</w:t>
      </w:r>
      <w:r w:rsidR="005D4E9C">
        <w:t xml:space="preserve"> patient population</w:t>
      </w:r>
      <w:r w:rsidR="00120871">
        <w:t xml:space="preserve"> that you serve</w:t>
      </w:r>
      <w:r w:rsidR="001F4D50">
        <w:t>.</w:t>
      </w:r>
    </w:p>
    <w:p w:rsidR="005D4E9C" w:rsidRPr="00303394" w:rsidRDefault="005D4E9C" w:rsidP="00120871">
      <w:pPr>
        <w:rPr>
          <w:sz w:val="16"/>
          <w:szCs w:val="16"/>
        </w:rPr>
      </w:pPr>
    </w:p>
    <w:p w:rsidR="005D4E9C" w:rsidRDefault="005D4E9C" w:rsidP="00120871">
      <w:r>
        <w:t xml:space="preserve">The need for ASD diagnosis has outgrown the capacity for specialty centers to address the demand.  There are long waitlists for diagnostic evaluations at specialty centers in Washington state and </w:t>
      </w:r>
      <w:r w:rsidR="00B36726">
        <w:t xml:space="preserve">throughout the </w:t>
      </w:r>
      <w:r>
        <w:t xml:space="preserve">United States.  </w:t>
      </w:r>
      <w:r w:rsidR="00B36726">
        <w:t>T</w:t>
      </w:r>
      <w:r>
        <w:t xml:space="preserve">he </w:t>
      </w:r>
      <w:r w:rsidR="00B36726">
        <w:t xml:space="preserve">disruptions to the healthcare system from the </w:t>
      </w:r>
      <w:r>
        <w:t>COVID-19 pandemic has made this</w:t>
      </w:r>
      <w:r w:rsidR="00B36726">
        <w:t xml:space="preserve"> gap</w:t>
      </w:r>
      <w:r>
        <w:t xml:space="preserve"> much worse.</w:t>
      </w:r>
    </w:p>
    <w:p w:rsidR="005D4E9C" w:rsidRPr="00303394" w:rsidRDefault="005D4E9C" w:rsidP="00120871">
      <w:pPr>
        <w:rPr>
          <w:sz w:val="16"/>
          <w:szCs w:val="16"/>
        </w:rPr>
      </w:pPr>
    </w:p>
    <w:p w:rsidR="00B36726" w:rsidRDefault="00B36726" w:rsidP="00120871">
      <w:pPr>
        <w:rPr>
          <w:sz w:val="22"/>
          <w:szCs w:val="22"/>
        </w:rPr>
      </w:pPr>
      <w:r>
        <w:t xml:space="preserve">The autism Centers of Excellence (COE) </w:t>
      </w:r>
      <w:r w:rsidR="006F4491">
        <w:t xml:space="preserve">program </w:t>
      </w:r>
      <w:r w:rsidR="001212C8">
        <w:t>has been developed in Washington S</w:t>
      </w:r>
      <w:r>
        <w:t>tate as a strategy to address the</w:t>
      </w:r>
      <w:r w:rsidR="006F4491">
        <w:t xml:space="preserve"> growing need for ASD diagnosis, </w:t>
      </w:r>
      <w:r w:rsidR="00184190">
        <w:t xml:space="preserve">especially for </w:t>
      </w:r>
      <w:r w:rsidR="006F4491">
        <w:t>children with Medicaid.</w:t>
      </w:r>
      <w:r>
        <w:t xml:space="preserve">  COEs can offer a patient and family centered solution to meet the needs </w:t>
      </w:r>
      <w:r w:rsidR="00120871">
        <w:t>of</w:t>
      </w:r>
      <w:r>
        <w:t xml:space="preserve"> diagnostic evaluations for children in </w:t>
      </w:r>
      <w:r w:rsidR="00120871">
        <w:t>their communities</w:t>
      </w:r>
      <w:r>
        <w:t>.  They also can become an important local resource for children with ASD.</w:t>
      </w:r>
    </w:p>
    <w:p w:rsidR="00B36726" w:rsidRPr="00120871" w:rsidRDefault="00B36726" w:rsidP="00120871">
      <w:pPr>
        <w:rPr>
          <w:sz w:val="16"/>
          <w:szCs w:val="16"/>
        </w:rPr>
      </w:pPr>
    </w:p>
    <w:p w:rsidR="00B36726" w:rsidRPr="004C3C03" w:rsidRDefault="001C04E8" w:rsidP="00120871">
      <w:pPr>
        <w:shd w:val="clear" w:color="auto" w:fill="DBE5F1" w:themeFill="accent1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t>What is an A</w:t>
      </w:r>
      <w:r w:rsidR="00B36726" w:rsidRPr="00B36726">
        <w:rPr>
          <w:b/>
          <w:sz w:val="28"/>
          <w:szCs w:val="28"/>
        </w:rPr>
        <w:t>utism Center of Excellence</w:t>
      </w:r>
      <w:r w:rsidR="00B36726">
        <w:rPr>
          <w:b/>
          <w:sz w:val="28"/>
          <w:szCs w:val="28"/>
        </w:rPr>
        <w:t xml:space="preserve"> (COE)?</w:t>
      </w:r>
    </w:p>
    <w:p w:rsidR="00120871" w:rsidRDefault="00192027" w:rsidP="00B30F0A">
      <w:r>
        <w:t xml:space="preserve">An autism Center of Excellence (COE) is any </w:t>
      </w:r>
      <w:r w:rsidR="00120871">
        <w:t xml:space="preserve">individual health care provider, </w:t>
      </w:r>
      <w:r>
        <w:t xml:space="preserve">medical practice, psychology practice, </w:t>
      </w:r>
      <w:r w:rsidR="00120871">
        <w:t xml:space="preserve">or </w:t>
      </w:r>
      <w:r>
        <w:t xml:space="preserve">multidisciplinary assessment team, that has </w:t>
      </w:r>
      <w:r w:rsidR="00120871">
        <w:t>completed</w:t>
      </w:r>
      <w:r>
        <w:t xml:space="preserve"> the COE</w:t>
      </w:r>
      <w:r w:rsidR="001C04E8">
        <w:t xml:space="preserve"> Certification</w:t>
      </w:r>
      <w:r>
        <w:t xml:space="preserve"> training authorized by the </w:t>
      </w:r>
      <w:r w:rsidR="00120871">
        <w:t xml:space="preserve">WA State Health Care Authority (HCA).  </w:t>
      </w:r>
      <w:r>
        <w:t>Physicians, ARNPs and pediatric primary care naturopaths are eligible to become COEs.  A recognized COE must conduct a comprehensive evaluation with multidisciplinary input</w:t>
      </w:r>
      <w:r w:rsidR="00B30F0A">
        <w:t xml:space="preserve"> </w:t>
      </w:r>
      <w:r w:rsidR="00120871">
        <w:t xml:space="preserve">and develop the multidisciplinary clinical treatment plan, including prescribing </w:t>
      </w:r>
      <w:r w:rsidR="00184190" w:rsidRPr="00184190">
        <w:t>Applied Behavior Analysis</w:t>
      </w:r>
      <w:r w:rsidR="00184190">
        <w:t xml:space="preserve"> (ABA) </w:t>
      </w:r>
      <w:r w:rsidR="00120871">
        <w:t xml:space="preserve">therapy if appropriate, for Medicaid eligible children.  </w:t>
      </w:r>
      <w:r w:rsidR="00B30F0A">
        <w:t>Additionally, t</w:t>
      </w:r>
      <w:r w:rsidR="00120871" w:rsidRPr="00C8563B">
        <w:t>he Developmental Disabilities Administration</w:t>
      </w:r>
      <w:r w:rsidR="00120871">
        <w:t xml:space="preserve"> (DDA)</w:t>
      </w:r>
      <w:r w:rsidR="00120871" w:rsidRPr="00C8563B">
        <w:t xml:space="preserve"> will accept autism diagnoses</w:t>
      </w:r>
      <w:r w:rsidR="00B30F0A">
        <w:t xml:space="preserve"> </w:t>
      </w:r>
      <w:r w:rsidR="00120871" w:rsidRPr="00C8563B">
        <w:t xml:space="preserve">from COEs </w:t>
      </w:r>
      <w:r w:rsidR="00B30F0A">
        <w:t>as a component of</w:t>
      </w:r>
      <w:r w:rsidR="00B30F0A" w:rsidRPr="00B30F0A">
        <w:t xml:space="preserve"> </w:t>
      </w:r>
      <w:r w:rsidR="00B30F0A">
        <w:t>DDA</w:t>
      </w:r>
      <w:r w:rsidR="00B30F0A" w:rsidRPr="00B30F0A">
        <w:t xml:space="preserve"> </w:t>
      </w:r>
      <w:r w:rsidR="00B30F0A">
        <w:t xml:space="preserve">services </w:t>
      </w:r>
      <w:r w:rsidR="00B30F0A" w:rsidRPr="00B30F0A">
        <w:t>eligibility.</w:t>
      </w:r>
      <w:r w:rsidR="00120871">
        <w:t>*</w:t>
      </w:r>
    </w:p>
    <w:p w:rsidR="00120871" w:rsidRPr="006171BB" w:rsidRDefault="00120871" w:rsidP="00120871">
      <w:pPr>
        <w:rPr>
          <w:strike/>
          <w:sz w:val="6"/>
          <w:szCs w:val="6"/>
        </w:rPr>
      </w:pPr>
    </w:p>
    <w:p w:rsidR="00120871" w:rsidRDefault="00120871" w:rsidP="006171BB">
      <w:pPr>
        <w:spacing w:before="60"/>
        <w:rPr>
          <w:sz w:val="16"/>
          <w:szCs w:val="16"/>
        </w:rPr>
      </w:pPr>
      <w:r w:rsidRPr="00B36726">
        <w:rPr>
          <w:sz w:val="22"/>
          <w:szCs w:val="22"/>
        </w:rPr>
        <w:t>*</w:t>
      </w:r>
      <w:r w:rsidR="006171BB">
        <w:rPr>
          <w:rFonts w:ascii="Calibri" w:hAnsi="Calibri" w:cs="Calibri"/>
          <w:color w:val="1F497D"/>
          <w:sz w:val="28"/>
          <w:szCs w:val="28"/>
          <w:shd w:val="clear" w:color="auto" w:fill="FFFFFF"/>
        </w:rPr>
        <w:t xml:space="preserve"> </w:t>
      </w:r>
      <w:r w:rsidR="006171BB" w:rsidRPr="006171BB">
        <w:rPr>
          <w:i/>
        </w:rPr>
        <w:t>DDA does not accept a diagnosis of autism from naturopathic physician</w:t>
      </w:r>
      <w:r w:rsidR="006171BB">
        <w:rPr>
          <w:i/>
        </w:rPr>
        <w:t>s</w:t>
      </w:r>
      <w:r w:rsidR="006171BB" w:rsidRPr="006171BB">
        <w:rPr>
          <w:i/>
        </w:rPr>
        <w:t xml:space="preserve"> for the purpose of eligibility.</w:t>
      </w:r>
      <w:r w:rsidR="006171BB" w:rsidRPr="00B30F0A">
        <w:rPr>
          <w:sz w:val="16"/>
          <w:szCs w:val="16"/>
        </w:rPr>
        <w:t xml:space="preserve"> </w:t>
      </w:r>
    </w:p>
    <w:p w:rsidR="006171BB" w:rsidRDefault="006171BB" w:rsidP="00120871">
      <w:pPr>
        <w:rPr>
          <w:sz w:val="16"/>
          <w:szCs w:val="16"/>
        </w:rPr>
      </w:pPr>
    </w:p>
    <w:p w:rsidR="004C3C03" w:rsidRPr="004C3C03" w:rsidRDefault="004C3C03" w:rsidP="00120871">
      <w:pPr>
        <w:shd w:val="clear" w:color="auto" w:fill="DBE5F1" w:themeFill="accent1" w:themeFillTint="33"/>
        <w:rPr>
          <w:b/>
          <w:sz w:val="28"/>
          <w:szCs w:val="28"/>
        </w:rPr>
      </w:pPr>
      <w:r w:rsidRPr="004C3C03">
        <w:rPr>
          <w:b/>
          <w:sz w:val="28"/>
          <w:szCs w:val="28"/>
        </w:rPr>
        <w:t>How to Find a COE in Your C</w:t>
      </w:r>
      <w:r w:rsidR="006171BB">
        <w:rPr>
          <w:b/>
          <w:sz w:val="28"/>
          <w:szCs w:val="28"/>
        </w:rPr>
        <w:t xml:space="preserve">ommunity </w:t>
      </w:r>
    </w:p>
    <w:p w:rsidR="00192027" w:rsidRDefault="00367C67" w:rsidP="00120871">
      <w:r>
        <w:t xml:space="preserve">You can refer patients in your practice to a COE for an ASD evaluation if there is one available in your county who is accepting </w:t>
      </w:r>
      <w:r w:rsidR="0086402A">
        <w:t xml:space="preserve">outside </w:t>
      </w:r>
      <w:r>
        <w:t xml:space="preserve">patients.  </w:t>
      </w:r>
      <w:r w:rsidR="004C3C03">
        <w:t xml:space="preserve">The HCA maintains a </w:t>
      </w:r>
      <w:hyperlink r:id="rId9" w:history="1">
        <w:r w:rsidR="004C3C03" w:rsidRPr="004C3C03">
          <w:rPr>
            <w:rStyle w:val="Hyperlink"/>
          </w:rPr>
          <w:t>list</w:t>
        </w:r>
      </w:hyperlink>
      <w:r w:rsidR="004C3C03">
        <w:t xml:space="preserve"> of COEs throughout WA state.  Look for your county on the list to see whether there are COEs locally.</w:t>
      </w:r>
    </w:p>
    <w:p w:rsidR="003A5E87" w:rsidRPr="00303394" w:rsidRDefault="003A5E87" w:rsidP="00120871">
      <w:pPr>
        <w:rPr>
          <w:sz w:val="16"/>
          <w:szCs w:val="16"/>
        </w:rPr>
      </w:pPr>
    </w:p>
    <w:p w:rsidR="003A5E87" w:rsidRPr="004C3C03" w:rsidRDefault="003A5E87" w:rsidP="00120871">
      <w:pPr>
        <w:shd w:val="clear" w:color="auto" w:fill="DBE5F1" w:themeFill="accent1" w:themeFillTint="33"/>
        <w:rPr>
          <w:b/>
          <w:sz w:val="28"/>
          <w:szCs w:val="28"/>
        </w:rPr>
      </w:pPr>
      <w:r w:rsidRPr="004C3C03">
        <w:rPr>
          <w:b/>
          <w:sz w:val="28"/>
          <w:szCs w:val="28"/>
        </w:rPr>
        <w:t xml:space="preserve">How </w:t>
      </w:r>
      <w:r>
        <w:rPr>
          <w:b/>
          <w:sz w:val="28"/>
          <w:szCs w:val="28"/>
        </w:rPr>
        <w:t xml:space="preserve">to Better Support Children </w:t>
      </w:r>
      <w:r w:rsidR="006171BB">
        <w:rPr>
          <w:b/>
          <w:sz w:val="28"/>
          <w:szCs w:val="28"/>
        </w:rPr>
        <w:t xml:space="preserve">and Youth </w:t>
      </w:r>
      <w:r>
        <w:rPr>
          <w:b/>
          <w:sz w:val="28"/>
          <w:szCs w:val="28"/>
        </w:rPr>
        <w:t>with ASD in Your Practice</w:t>
      </w:r>
    </w:p>
    <w:p w:rsidR="003A5E87" w:rsidRDefault="00B30F0A" w:rsidP="00B30F0A">
      <w:r>
        <w:t xml:space="preserve">You can earn up to 6.5 AMA PRA Category 1 Credits, 6.5 NAPNAP contact hours, and 6 MOC Part 2 credits for free and learn more about ASD and ways to support the patients with ASD in your practice through an online course by the American Academy of Pediatrics (AAP) </w:t>
      </w:r>
      <w:r w:rsidR="00E732AC">
        <w:t xml:space="preserve">for pediatric clinicians </w:t>
      </w:r>
      <w:r>
        <w:t>entitled</w:t>
      </w:r>
      <w:r w:rsidR="003A5E87" w:rsidRPr="003A5E87">
        <w:t xml:space="preserve"> “</w:t>
      </w:r>
      <w:hyperlink r:id="rId10" w:history="1">
        <w:r w:rsidR="003A5E87" w:rsidRPr="003A5E87">
          <w:rPr>
            <w:rStyle w:val="Hyperlink"/>
          </w:rPr>
          <w:t>Identifying and Caring for Children with Autism Spectrum Disorder: A Course for Pediatric Clinicians</w:t>
        </w:r>
      </w:hyperlink>
      <w:r w:rsidR="003A5E87" w:rsidRPr="003A5E87">
        <w:t xml:space="preserve">” which will </w:t>
      </w:r>
      <w:r w:rsidR="003A5E87">
        <w:t>be</w:t>
      </w:r>
      <w:r w:rsidR="003A5E87" w:rsidRPr="003A5E87">
        <w:t xml:space="preserve"> offered at no cost until 4/19/2023.</w:t>
      </w:r>
      <w:r w:rsidR="008F5417">
        <w:t xml:space="preserve"> You can create an AAP account as part of registering for the free course. </w:t>
      </w:r>
    </w:p>
    <w:p w:rsidR="007D1286" w:rsidRPr="00303394" w:rsidRDefault="007D1286" w:rsidP="00120871">
      <w:pPr>
        <w:rPr>
          <w:sz w:val="16"/>
          <w:szCs w:val="16"/>
        </w:rPr>
      </w:pPr>
    </w:p>
    <w:p w:rsidR="00D212DA" w:rsidRDefault="00A2697D" w:rsidP="00120871">
      <w:r>
        <w:t xml:space="preserve">The online course provides practical tips and guidance for working with patients </w:t>
      </w:r>
      <w:r w:rsidR="007D1286">
        <w:t>who have</w:t>
      </w:r>
      <w:r>
        <w:t xml:space="preserve"> ASD including utilizing v</w:t>
      </w:r>
      <w:r w:rsidR="00E60B21">
        <w:t>isual supports such as pictures and stories</w:t>
      </w:r>
      <w:r>
        <w:t xml:space="preserve"> </w:t>
      </w:r>
      <w:r w:rsidR="007D1286">
        <w:t>that offer a</w:t>
      </w:r>
      <w:r w:rsidR="00E60B21">
        <w:t xml:space="preserve"> preview</w:t>
      </w:r>
      <w:r w:rsidR="007D1286">
        <w:t xml:space="preserve"> of</w:t>
      </w:r>
      <w:r w:rsidR="00E60B21">
        <w:t xml:space="preserve"> what will happen</w:t>
      </w:r>
      <w:r>
        <w:t>, d</w:t>
      </w:r>
      <w:r w:rsidR="00E60B21">
        <w:t>evelop</w:t>
      </w:r>
      <w:r>
        <w:t>ing</w:t>
      </w:r>
      <w:r w:rsidR="00E60B21">
        <w:t xml:space="preserve"> preparatory materials such as photos of staff and office setting</w:t>
      </w:r>
      <w:r w:rsidR="007D1286">
        <w:t xml:space="preserve"> and</w:t>
      </w:r>
      <w:r w:rsidR="00E60B21">
        <w:t xml:space="preserve"> typical visit schedule</w:t>
      </w:r>
      <w:r>
        <w:t>, s</w:t>
      </w:r>
      <w:r w:rsidR="00E60B21">
        <w:t>et</w:t>
      </w:r>
      <w:r>
        <w:t>ting</w:t>
      </w:r>
      <w:r w:rsidR="00E60B21">
        <w:t xml:space="preserve"> up your </w:t>
      </w:r>
      <w:r w:rsidR="00E60B21">
        <w:lastRenderedPageBreak/>
        <w:t>office/practice so it is inclusive of the needs of families and children with ASD (</w:t>
      </w:r>
      <w:r w:rsidR="007D1286">
        <w:t>i.e.</w:t>
      </w:r>
      <w:r w:rsidR="00E60B21">
        <w:t xml:space="preserve"> quiet area for families to wait, dimming the lights)</w:t>
      </w:r>
      <w:r>
        <w:t>, using</w:t>
      </w:r>
      <w:r w:rsidR="00E60B21">
        <w:t xml:space="preserve"> simple language</w:t>
      </w:r>
      <w:r>
        <w:t>, r</w:t>
      </w:r>
      <w:r w:rsidR="00E60B21">
        <w:t>educ</w:t>
      </w:r>
      <w:r w:rsidR="007D1286">
        <w:t>ing</w:t>
      </w:r>
      <w:r w:rsidR="00E60B21">
        <w:t xml:space="preserve"> frequency of vital sign measuremen</w:t>
      </w:r>
      <w:r>
        <w:t>t and/or c</w:t>
      </w:r>
      <w:r w:rsidR="00E60B21">
        <w:t>hang</w:t>
      </w:r>
      <w:r>
        <w:t>ing</w:t>
      </w:r>
      <w:r w:rsidR="00E60B21">
        <w:t xml:space="preserve"> the sequence/flow of an appointment (</w:t>
      </w:r>
      <w:r w:rsidR="007D1286">
        <w:t>i.</w:t>
      </w:r>
      <w:r>
        <w:t xml:space="preserve">e. </w:t>
      </w:r>
      <w:r w:rsidR="00E60B21">
        <w:t>get vitals at end)</w:t>
      </w:r>
      <w:r>
        <w:t>.</w:t>
      </w:r>
      <w:r w:rsidR="008F5417">
        <w:t xml:space="preserve"> </w:t>
      </w:r>
    </w:p>
    <w:p w:rsidR="008F5417" w:rsidRPr="00303394" w:rsidRDefault="008F5417" w:rsidP="00120871">
      <w:pPr>
        <w:rPr>
          <w:sz w:val="16"/>
          <w:szCs w:val="16"/>
        </w:rPr>
      </w:pPr>
    </w:p>
    <w:p w:rsidR="004C3C03" w:rsidRPr="004C3C03" w:rsidRDefault="004C3C03" w:rsidP="00120871">
      <w:pPr>
        <w:shd w:val="clear" w:color="auto" w:fill="DBE5F1" w:themeFill="accent1" w:themeFillTint="33"/>
        <w:rPr>
          <w:b/>
          <w:sz w:val="28"/>
          <w:szCs w:val="28"/>
        </w:rPr>
      </w:pPr>
      <w:r w:rsidRPr="004C3C03">
        <w:rPr>
          <w:b/>
          <w:sz w:val="28"/>
          <w:szCs w:val="28"/>
        </w:rPr>
        <w:t>Key Information to Identify</w:t>
      </w:r>
      <w:r w:rsidR="00241C02">
        <w:rPr>
          <w:b/>
          <w:sz w:val="28"/>
          <w:szCs w:val="28"/>
        </w:rPr>
        <w:t xml:space="preserve"> for Referral</w:t>
      </w:r>
      <w:r w:rsidR="00030473">
        <w:rPr>
          <w:b/>
          <w:sz w:val="28"/>
          <w:szCs w:val="28"/>
        </w:rPr>
        <w:t xml:space="preserve"> After a Positive ASD Screen (or </w:t>
      </w:r>
      <w:r w:rsidR="006171BB">
        <w:rPr>
          <w:b/>
          <w:sz w:val="28"/>
          <w:szCs w:val="28"/>
        </w:rPr>
        <w:t>When T</w:t>
      </w:r>
      <w:r w:rsidR="001212C8">
        <w:rPr>
          <w:b/>
          <w:sz w:val="28"/>
          <w:szCs w:val="28"/>
        </w:rPr>
        <w:t>here Is</w:t>
      </w:r>
      <w:r w:rsidR="00667080">
        <w:rPr>
          <w:b/>
          <w:sz w:val="28"/>
          <w:szCs w:val="28"/>
        </w:rPr>
        <w:t xml:space="preserve"> </w:t>
      </w:r>
      <w:r w:rsidR="00030473">
        <w:rPr>
          <w:b/>
          <w:sz w:val="28"/>
          <w:szCs w:val="28"/>
        </w:rPr>
        <w:t>Clinical Concern)</w:t>
      </w:r>
    </w:p>
    <w:p w:rsidR="00A63D5E" w:rsidRDefault="00A63D5E" w:rsidP="00667080">
      <w:r>
        <w:t>General Tips:</w:t>
      </w:r>
    </w:p>
    <w:p w:rsidR="00667080" w:rsidRDefault="00667080" w:rsidP="00667080">
      <w:pPr>
        <w:pStyle w:val="ListParagraph"/>
        <w:numPr>
          <w:ilvl w:val="0"/>
          <w:numId w:val="25"/>
        </w:numPr>
      </w:pPr>
      <w:r>
        <w:t>Obtain hearing test and vision screening/test records and include them in your referral.</w:t>
      </w:r>
    </w:p>
    <w:p w:rsidR="00667080" w:rsidRDefault="00667080" w:rsidP="00667080">
      <w:pPr>
        <w:pStyle w:val="ListParagraph"/>
        <w:numPr>
          <w:ilvl w:val="0"/>
          <w:numId w:val="25"/>
        </w:numPr>
      </w:pPr>
      <w:r>
        <w:t xml:space="preserve">Send a copy of your positive screening tool (i.e. </w:t>
      </w:r>
      <w:r w:rsidRPr="00667080">
        <w:t>M-CHAT-R/F</w:t>
      </w:r>
      <w:r>
        <w:t>)</w:t>
      </w:r>
    </w:p>
    <w:p w:rsidR="00A63D5E" w:rsidRDefault="00667080" w:rsidP="00667080">
      <w:pPr>
        <w:pStyle w:val="ListParagraph"/>
        <w:numPr>
          <w:ilvl w:val="0"/>
          <w:numId w:val="25"/>
        </w:numPr>
      </w:pPr>
      <w:r>
        <w:t>Obtain</w:t>
      </w:r>
      <w:r w:rsidR="00A63D5E">
        <w:t xml:space="preserve"> </w:t>
      </w:r>
      <w:r w:rsidR="00A63D5E" w:rsidRPr="00667080">
        <w:rPr>
          <w:u w:val="single"/>
        </w:rPr>
        <w:t>testing</w:t>
      </w:r>
      <w:r w:rsidR="00A63D5E" w:rsidRPr="00432FCE">
        <w:t xml:space="preserve"> records</w:t>
      </w:r>
      <w:r>
        <w:t xml:space="preserve"> from early intervention services or schools</w:t>
      </w:r>
      <w:r w:rsidR="00A63D5E">
        <w:t xml:space="preserve">.  Progress notes and goals are </w:t>
      </w:r>
      <w:r w:rsidR="00432FCE">
        <w:t>sometimes</w:t>
      </w:r>
      <w:r w:rsidR="00A63D5E">
        <w:t xml:space="preserve"> sent in </w:t>
      </w:r>
      <w:r w:rsidR="00432FCE">
        <w:t>lieu of</w:t>
      </w:r>
      <w:r w:rsidR="004C3C03">
        <w:t>,</w:t>
      </w:r>
      <w:r w:rsidR="00432FCE">
        <w:t xml:space="preserve"> or in </w:t>
      </w:r>
      <w:r w:rsidR="00A63D5E">
        <w:t>addition</w:t>
      </w:r>
      <w:r w:rsidR="00432FCE">
        <w:t xml:space="preserve"> to</w:t>
      </w:r>
      <w:r w:rsidR="001212C8">
        <w:t>,</w:t>
      </w:r>
      <w:r w:rsidR="00432FCE">
        <w:t xml:space="preserve"> testing records</w:t>
      </w:r>
      <w:r w:rsidR="00A63D5E">
        <w:t>.</w:t>
      </w:r>
    </w:p>
    <w:p w:rsidR="009A7737" w:rsidRDefault="004C0858" w:rsidP="00667080">
      <w:pPr>
        <w:pStyle w:val="ListParagraph"/>
        <w:numPr>
          <w:ilvl w:val="1"/>
          <w:numId w:val="25"/>
        </w:numPr>
      </w:pPr>
      <w:r w:rsidRPr="004C0858">
        <w:t>Individualized Family Service Plan (IFSP)</w:t>
      </w:r>
      <w:r w:rsidR="00030473">
        <w:t xml:space="preserve"> (birth to 2 years 11 months)</w:t>
      </w:r>
    </w:p>
    <w:p w:rsidR="00A63D5E" w:rsidRDefault="00A63D5E" w:rsidP="00667080">
      <w:pPr>
        <w:pStyle w:val="ListParagraph"/>
        <w:numPr>
          <w:ilvl w:val="2"/>
          <w:numId w:val="25"/>
        </w:numPr>
      </w:pPr>
      <w:r>
        <w:t>Common tests used are Developmental Assessment of Young Children Second Edition (DAYC-2) and the Bayley Scales of Infant and Toddler Development (BSID).</w:t>
      </w:r>
    </w:p>
    <w:p w:rsidR="00A63D5E" w:rsidRDefault="004C0858" w:rsidP="00667080">
      <w:pPr>
        <w:pStyle w:val="ListParagraph"/>
        <w:numPr>
          <w:ilvl w:val="1"/>
          <w:numId w:val="25"/>
        </w:numPr>
      </w:pPr>
      <w:r w:rsidRPr="004C0858">
        <w:t>Individualized Education Program (IEP</w:t>
      </w:r>
      <w:r>
        <w:t>)</w:t>
      </w:r>
      <w:r w:rsidR="00030473">
        <w:t xml:space="preserve"> (3-21 years)</w:t>
      </w:r>
    </w:p>
    <w:p w:rsidR="00A63D5E" w:rsidRDefault="00432FCE" w:rsidP="00667080">
      <w:pPr>
        <w:pStyle w:val="ListParagraph"/>
        <w:numPr>
          <w:ilvl w:val="2"/>
          <w:numId w:val="25"/>
        </w:numPr>
      </w:pPr>
      <w:r>
        <w:t xml:space="preserve">School evaluations may include use of the </w:t>
      </w:r>
      <w:r w:rsidR="00A63D5E">
        <w:t>Wechsler Intelligence Scale for Children (WISC)</w:t>
      </w:r>
      <w:r>
        <w:t xml:space="preserve">, </w:t>
      </w:r>
      <w:r w:rsidR="00A63D5E">
        <w:t>Adaptive Behavior Assessment System (ABAS)</w:t>
      </w:r>
      <w:r>
        <w:t xml:space="preserve">, or </w:t>
      </w:r>
      <w:r w:rsidR="00A63D5E" w:rsidRPr="00A63D5E">
        <w:t>Social Responsiveness Scale</w:t>
      </w:r>
      <w:r w:rsidR="00A63D5E">
        <w:t xml:space="preserve"> </w:t>
      </w:r>
      <w:r w:rsidR="00A63D5E" w:rsidRPr="00A63D5E">
        <w:t>(SRS</w:t>
      </w:r>
      <w:r w:rsidR="00A63D5E">
        <w:t>)</w:t>
      </w:r>
      <w:r>
        <w:t>.</w:t>
      </w:r>
    </w:p>
    <w:p w:rsidR="00432FCE" w:rsidRPr="004C3C03" w:rsidRDefault="00432FCE" w:rsidP="00667080">
      <w:pPr>
        <w:pStyle w:val="ListParagraph"/>
        <w:numPr>
          <w:ilvl w:val="2"/>
          <w:numId w:val="25"/>
        </w:numPr>
        <w:rPr>
          <w:color w:val="000000" w:themeColor="text1"/>
        </w:rPr>
      </w:pPr>
      <w:r w:rsidRPr="004C3C03">
        <w:rPr>
          <w:color w:val="000000" w:themeColor="text1"/>
        </w:rPr>
        <w:t xml:space="preserve">Take note of IQ scores </w:t>
      </w:r>
      <w:r w:rsidR="00241C02">
        <w:rPr>
          <w:color w:val="000000" w:themeColor="text1"/>
        </w:rPr>
        <w:t>to include in your referral for ASD evaluation</w:t>
      </w:r>
      <w:r w:rsidRPr="004C3C03">
        <w:rPr>
          <w:color w:val="000000" w:themeColor="text1"/>
        </w:rPr>
        <w:t>.  An IQ score of 69 or lower indicates an intellectual disability.</w:t>
      </w:r>
    </w:p>
    <w:p w:rsidR="004909D7" w:rsidRPr="00303394" w:rsidRDefault="004909D7" w:rsidP="00120871">
      <w:pPr>
        <w:rPr>
          <w:sz w:val="16"/>
          <w:szCs w:val="16"/>
        </w:rPr>
      </w:pPr>
    </w:p>
    <w:p w:rsidR="001D0EBF" w:rsidRPr="001D0EBF" w:rsidRDefault="006171BB" w:rsidP="00120871">
      <w:pPr>
        <w:shd w:val="clear" w:color="auto" w:fill="DBE5F1" w:themeFill="accent1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t>Consider Becoming an A</w:t>
      </w:r>
      <w:r w:rsidR="00667080">
        <w:rPr>
          <w:b/>
          <w:sz w:val="28"/>
          <w:szCs w:val="28"/>
        </w:rPr>
        <w:t xml:space="preserve">utism </w:t>
      </w:r>
      <w:r w:rsidR="001D0EBF" w:rsidRPr="00667080">
        <w:rPr>
          <w:b/>
          <w:sz w:val="28"/>
          <w:szCs w:val="28"/>
        </w:rPr>
        <w:t>Center of Excellence (COE)</w:t>
      </w:r>
    </w:p>
    <w:p w:rsidR="001D0EBF" w:rsidRDefault="001D0EBF" w:rsidP="00120871">
      <w:pPr>
        <w:rPr>
          <w:color w:val="000000"/>
        </w:rPr>
      </w:pPr>
      <w:r>
        <w:t xml:space="preserve">If </w:t>
      </w:r>
      <w:r w:rsidR="00E71E11">
        <w:t>you are a p</w:t>
      </w:r>
      <w:r w:rsidR="00E71E11" w:rsidRPr="00E71E11">
        <w:t>hysician, ARNP</w:t>
      </w:r>
      <w:r w:rsidR="00D212DA">
        <w:t>,</w:t>
      </w:r>
      <w:r w:rsidR="00E71E11" w:rsidRPr="00E71E11">
        <w:t xml:space="preserve"> </w:t>
      </w:r>
      <w:r w:rsidR="00E71E11">
        <w:t xml:space="preserve">or </w:t>
      </w:r>
      <w:r w:rsidR="00E71E11" w:rsidRPr="00E71E11">
        <w:t>naturopath</w:t>
      </w:r>
      <w:r w:rsidR="00E71E11">
        <w:t xml:space="preserve"> in primary care</w:t>
      </w:r>
      <w:r w:rsidR="00634D6E">
        <w:t xml:space="preserve"> and work with the pediatric population, you are eligible to become a COE.  Becoming designated as a COE </w:t>
      </w:r>
      <w:r w:rsidR="005B63F2">
        <w:t>can link</w:t>
      </w:r>
      <w:r w:rsidR="00634D6E">
        <w:t xml:space="preserve"> you to a network of support </w:t>
      </w:r>
      <w:r w:rsidR="00634D6E">
        <w:rPr>
          <w:color w:val="000000"/>
        </w:rPr>
        <w:t xml:space="preserve">and </w:t>
      </w:r>
      <w:r w:rsidR="005B63F2">
        <w:rPr>
          <w:color w:val="000000"/>
        </w:rPr>
        <w:t xml:space="preserve">will </w:t>
      </w:r>
      <w:r w:rsidR="00634D6E">
        <w:rPr>
          <w:color w:val="000000"/>
        </w:rPr>
        <w:t xml:space="preserve">provide an opening for other enriching opportunities.  Providers who become COEs and who see patients on Medicaid are eligible to participate in </w:t>
      </w:r>
      <w:hyperlink r:id="rId11" w:history="1">
        <w:r w:rsidR="00634D6E" w:rsidRPr="00634D6E">
          <w:rPr>
            <w:rStyle w:val="Hyperlink"/>
          </w:rPr>
          <w:t>Project ECHO</w:t>
        </w:r>
      </w:hyperlink>
      <w:r w:rsidR="00634D6E" w:rsidRPr="00634D6E">
        <w:rPr>
          <w:color w:val="000000"/>
        </w:rPr>
        <w:t xml:space="preserve"> (Extension for Community Healthcare Outcomes)</w:t>
      </w:r>
      <w:r w:rsidR="00F3417B">
        <w:rPr>
          <w:color w:val="000000"/>
        </w:rPr>
        <w:t xml:space="preserve"> Autism WA</w:t>
      </w:r>
      <w:r w:rsidR="00634D6E">
        <w:rPr>
          <w:color w:val="000000"/>
        </w:rPr>
        <w:t>.  COEs can also collaborate with local community partners to establish a</w:t>
      </w:r>
      <w:r w:rsidR="008F5417">
        <w:rPr>
          <w:color w:val="000000"/>
        </w:rPr>
        <w:t>n interdisciplinary</w:t>
      </w:r>
      <w:r w:rsidR="00634D6E">
        <w:rPr>
          <w:color w:val="000000"/>
        </w:rPr>
        <w:t xml:space="preserve"> </w:t>
      </w:r>
      <w:hyperlink r:id="rId12" w:history="1">
        <w:r w:rsidR="00634D6E" w:rsidRPr="00634D6E">
          <w:rPr>
            <w:rStyle w:val="Hyperlink"/>
          </w:rPr>
          <w:t>School Medical Autism Review Team</w:t>
        </w:r>
      </w:hyperlink>
      <w:r w:rsidR="00634D6E" w:rsidRPr="00634D6E">
        <w:rPr>
          <w:color w:val="000000"/>
        </w:rPr>
        <w:t xml:space="preserve"> (SMART</w:t>
      </w:r>
      <w:r w:rsidR="00ED6377">
        <w:rPr>
          <w:color w:val="000000"/>
        </w:rPr>
        <w:t xml:space="preserve">) in your county, with support provided by the WA State Medical Home Partnerships Project. </w:t>
      </w:r>
      <w:r w:rsidR="00634D6E">
        <w:rPr>
          <w:color w:val="000000"/>
        </w:rPr>
        <w:t xml:space="preserve">  The following graphic </w:t>
      </w:r>
      <w:r w:rsidR="00F3417B">
        <w:rPr>
          <w:color w:val="000000"/>
        </w:rPr>
        <w:t xml:space="preserve">lays </w:t>
      </w:r>
      <w:r w:rsidR="00634D6E">
        <w:rPr>
          <w:color w:val="000000"/>
        </w:rPr>
        <w:t>out the steps to becoming a COE.</w:t>
      </w:r>
    </w:p>
    <w:p w:rsidR="00634D6E" w:rsidRPr="00303394" w:rsidRDefault="00634D6E" w:rsidP="00120871">
      <w:pPr>
        <w:rPr>
          <w:sz w:val="16"/>
          <w:szCs w:val="16"/>
        </w:rPr>
      </w:pPr>
    </w:p>
    <w:p w:rsidR="00E732AC" w:rsidRDefault="00E732AC" w:rsidP="00634D6E">
      <w:pPr>
        <w:jc w:val="center"/>
        <w:rPr>
          <w:sz w:val="26"/>
          <w:szCs w:val="26"/>
        </w:rPr>
      </w:pPr>
    </w:p>
    <w:p w:rsidR="004909D7" w:rsidRPr="0096658A" w:rsidRDefault="00303394" w:rsidP="00634D6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6658A">
        <w:rPr>
          <w:rFonts w:asciiTheme="minorHAnsi" w:hAnsiTheme="minorHAnsi" w:cstheme="minorHAnsi"/>
          <w:b/>
          <w:sz w:val="28"/>
          <w:szCs w:val="28"/>
        </w:rPr>
        <w:t>How</w:t>
      </w:r>
      <w:r w:rsidR="004909D7" w:rsidRPr="0096658A">
        <w:rPr>
          <w:rFonts w:asciiTheme="minorHAnsi" w:hAnsiTheme="minorHAnsi" w:cstheme="minorHAnsi"/>
          <w:b/>
          <w:sz w:val="28"/>
          <w:szCs w:val="28"/>
        </w:rPr>
        <w:t xml:space="preserve"> to Become a</w:t>
      </w:r>
      <w:r w:rsidR="00F3417B" w:rsidRPr="0096658A">
        <w:rPr>
          <w:rFonts w:asciiTheme="minorHAnsi" w:hAnsiTheme="minorHAnsi" w:cstheme="minorHAnsi"/>
          <w:b/>
          <w:sz w:val="28"/>
          <w:szCs w:val="28"/>
        </w:rPr>
        <w:t xml:space="preserve">n </w:t>
      </w:r>
      <w:r w:rsidR="0096658A">
        <w:rPr>
          <w:rFonts w:asciiTheme="minorHAnsi" w:hAnsiTheme="minorHAnsi" w:cstheme="minorHAnsi"/>
          <w:b/>
          <w:sz w:val="28"/>
          <w:szCs w:val="28"/>
        </w:rPr>
        <w:t>A</w:t>
      </w:r>
      <w:r w:rsidR="00F3417B" w:rsidRPr="0096658A">
        <w:rPr>
          <w:rFonts w:asciiTheme="minorHAnsi" w:hAnsiTheme="minorHAnsi" w:cstheme="minorHAnsi"/>
          <w:b/>
          <w:sz w:val="28"/>
          <w:szCs w:val="28"/>
        </w:rPr>
        <w:t xml:space="preserve">utism </w:t>
      </w:r>
      <w:r w:rsidR="004909D7" w:rsidRPr="0096658A">
        <w:rPr>
          <w:rFonts w:asciiTheme="minorHAnsi" w:hAnsiTheme="minorHAnsi" w:cstheme="minorHAnsi"/>
          <w:b/>
          <w:sz w:val="28"/>
          <w:szCs w:val="28"/>
        </w:rPr>
        <w:t>Center of Excellence (COE)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909D7" w:rsidTr="00114A69">
        <w:tc>
          <w:tcPr>
            <w:tcW w:w="11016" w:type="dxa"/>
          </w:tcPr>
          <w:p w:rsidR="004909D7" w:rsidRDefault="005B63F2" w:rsidP="00B01A33"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6604FFA" wp14:editId="57E8DEA5">
                  <wp:simplePos x="0" y="0"/>
                  <wp:positionH relativeFrom="column">
                    <wp:posOffset>116619</wp:posOffset>
                  </wp:positionH>
                  <wp:positionV relativeFrom="paragraph">
                    <wp:posOffset>332216</wp:posOffset>
                  </wp:positionV>
                  <wp:extent cx="1036320" cy="1036320"/>
                  <wp:effectExtent l="0" t="0" r="0" b="0"/>
                  <wp:wrapNone/>
                  <wp:docPr id="6" name="Picture 6" descr="C:\Users\sophielu\AppData\Local\Microsoft\Windows\Temporary Internet Files\Content.IE5\DKX1HP61\doctor-1490804718D0I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phielu\AppData\Local\Microsoft\Windows\Temporary Internet Files\Content.IE5\DKX1HP61\doctor-1490804718D0I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24BADBB8" wp14:editId="2F8BEF19">
                  <wp:simplePos x="0" y="0"/>
                  <wp:positionH relativeFrom="column">
                    <wp:posOffset>2046440</wp:posOffset>
                  </wp:positionH>
                  <wp:positionV relativeFrom="paragraph">
                    <wp:posOffset>75565</wp:posOffset>
                  </wp:positionV>
                  <wp:extent cx="743649" cy="772737"/>
                  <wp:effectExtent l="0" t="0" r="5715" b="2540"/>
                  <wp:wrapNone/>
                  <wp:docPr id="7" name="Picture 7" descr="C:\Users\sophielu\AppData\Local\Microsoft\Windows\Temporary Internet Files\Content.IE5\DKX1HP61\Ccs_training_rea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phielu\AppData\Local\Microsoft\Windows\Temporary Internet Files\Content.IE5\DKX1HP61\Ccs_training_rea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3649" cy="77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2AD72F27" wp14:editId="1C38C1B6">
                  <wp:simplePos x="0" y="0"/>
                  <wp:positionH relativeFrom="column">
                    <wp:posOffset>5561137</wp:posOffset>
                  </wp:positionH>
                  <wp:positionV relativeFrom="paragraph">
                    <wp:posOffset>762690</wp:posOffset>
                  </wp:positionV>
                  <wp:extent cx="1075138" cy="604570"/>
                  <wp:effectExtent l="0" t="0" r="4445" b="5080"/>
                  <wp:wrapNone/>
                  <wp:docPr id="10" name="Picture 10" descr="C:\Users\sophielu\AppData\Local\Microsoft\Windows\Temporary Internet Files\Content.IE5\PJFJFMCY\29-1065.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phielu\AppData\Local\Microsoft\Windows\Temporary Internet Files\Content.IE5\PJFJFMCY\29-1065.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138" cy="6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3672343</wp:posOffset>
                  </wp:positionH>
                  <wp:positionV relativeFrom="paragraph">
                    <wp:posOffset>1563618</wp:posOffset>
                  </wp:positionV>
                  <wp:extent cx="1338502" cy="747423"/>
                  <wp:effectExtent l="0" t="0" r="0" b="1905"/>
                  <wp:wrapNone/>
                  <wp:docPr id="2" name="Picture 2" descr="/var/folders/76/jpq4f2k561s7z97j_4yz9slc0000gn/T/com.microsoft.Word/Content.MSO/8EF341F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76/jpq4f2k561s7z97j_4yz9slc0000gn/T/com.microsoft.Word/Content.MSO/8EF341F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02" cy="74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09D7">
              <w:rPr>
                <w:noProof/>
              </w:rPr>
              <w:drawing>
                <wp:inline distT="0" distB="0" distL="0" distR="0" wp14:anchorId="1BB23BF5" wp14:editId="1FB2DB94">
                  <wp:extent cx="6804660" cy="2651760"/>
                  <wp:effectExtent l="0" t="57150" r="0" b="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</w:p>
        </w:tc>
      </w:tr>
    </w:tbl>
    <w:p w:rsidR="00634D6E" w:rsidRPr="00114A69" w:rsidRDefault="00634D6E" w:rsidP="00530AFC">
      <w:pPr>
        <w:spacing w:after="80"/>
        <w:rPr>
          <w:sz w:val="20"/>
          <w:szCs w:val="20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064"/>
        <w:gridCol w:w="2968"/>
        <w:gridCol w:w="6738"/>
      </w:tblGrid>
      <w:tr w:rsidR="00FA1A7F" w:rsidRPr="00D71BD9" w:rsidTr="00F3417B">
        <w:trPr>
          <w:cantSplit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FA1A7F" w:rsidRPr="00D71BD9" w:rsidRDefault="00FA1A7F" w:rsidP="00FB5098">
            <w:pPr>
              <w:pStyle w:val="Heading3"/>
              <w:spacing w:before="80" w:after="80"/>
              <w:rPr>
                <w:rFonts w:ascii="Times New Roman" w:hAnsi="Times New Roman"/>
                <w:color w:val="000000"/>
              </w:rPr>
            </w:pPr>
            <w:r w:rsidRPr="00D71BD9">
              <w:rPr>
                <w:rFonts w:ascii="Times New Roman" w:hAnsi="Times New Roman"/>
                <w:color w:val="000000"/>
              </w:rPr>
              <w:lastRenderedPageBreak/>
              <w:t>Special Needs Information and Resources</w:t>
            </w:r>
          </w:p>
        </w:tc>
      </w:tr>
      <w:tr w:rsidR="00FA1A7F" w:rsidTr="00114A69">
        <w:trPr>
          <w:cantSplit/>
          <w:trHeight w:val="729"/>
        </w:trPr>
        <w:tc>
          <w:tcPr>
            <w:tcW w:w="494" w:type="pct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</w:tcPr>
          <w:p w:rsidR="00FA1A7F" w:rsidRDefault="00FA1A7F" w:rsidP="00FB5098">
            <w:pPr>
              <w:pStyle w:val="ArrowBold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Local: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A7F" w:rsidRDefault="00FA1A7F" w:rsidP="00FB5098">
            <w:pPr>
              <w:pStyle w:val="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(3)</w:t>
            </w:r>
          </w:p>
          <w:p w:rsidR="00FA1A7F" w:rsidRDefault="00FA1A7F" w:rsidP="00FB5098">
            <w:pPr>
              <w:pStyle w:val="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(4)</w:t>
            </w:r>
          </w:p>
          <w:p w:rsidR="00FA1A7F" w:rsidRDefault="00FA1A7F" w:rsidP="00FB5098">
            <w:pPr>
              <w:pStyle w:val="Body"/>
              <w:spacing w:after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(5)</w:t>
            </w:r>
          </w:p>
          <w:p w:rsidR="006171BB" w:rsidRDefault="006171BB" w:rsidP="000D5343">
            <w:pPr>
              <w:pStyle w:val="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(6)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</w:tcPr>
          <w:p w:rsidR="00FA1A7F" w:rsidRDefault="00FA1A7F" w:rsidP="00FB5098">
            <w:pPr>
              <w:pStyle w:val="Body"/>
              <w:rPr>
                <w:rFonts w:ascii="Times New Roman" w:hAnsi="Times New Roman"/>
                <w:color w:val="000000"/>
              </w:rPr>
            </w:pPr>
          </w:p>
        </w:tc>
      </w:tr>
      <w:tr w:rsidR="00114A69" w:rsidRPr="00F931C8" w:rsidTr="00114A69">
        <w:trPr>
          <w:cantSplit/>
          <w:trHeight w:val="516"/>
        </w:trPr>
        <w:tc>
          <w:tcPr>
            <w:tcW w:w="494" w:type="pct"/>
            <w:vMerge w:val="restart"/>
            <w:tcBorders>
              <w:top w:val="single" w:sz="6" w:space="0" w:color="auto"/>
              <w:left w:val="double" w:sz="4" w:space="0" w:color="auto"/>
              <w:right w:val="nil"/>
            </w:tcBorders>
          </w:tcPr>
          <w:p w:rsidR="00114A69" w:rsidRDefault="00114A69" w:rsidP="00114A69">
            <w:pPr>
              <w:pStyle w:val="ArrowBold"/>
              <w:numPr>
                <w:ilvl w:val="0"/>
                <w:numId w:val="0"/>
              </w:numPr>
              <w:tabs>
                <w:tab w:val="left" w:pos="720"/>
              </w:tabs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Regional: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right w:val="nil"/>
            </w:tcBorders>
          </w:tcPr>
          <w:p w:rsidR="00114A69" w:rsidRDefault="00114A69" w:rsidP="00114A69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</w:t>
            </w:r>
            <w:r w:rsidRPr="00A2697D">
              <w:rPr>
                <w:rFonts w:ascii="Times New Roman" w:hAnsi="Times New Roman"/>
                <w:color w:val="000000"/>
              </w:rPr>
              <w:t xml:space="preserve"> State Medical Home Partnerships Project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 w:rsidRPr="00A2697D">
              <w:rPr>
                <w:rFonts w:ascii="Times New Roman" w:hAnsi="Times New Roman"/>
                <w:color w:val="000000"/>
              </w:rPr>
              <w:t>Center of Excellence (COE)</w:t>
            </w:r>
            <w:r>
              <w:rPr>
                <w:rFonts w:ascii="Times New Roman" w:hAnsi="Times New Roman"/>
                <w:color w:val="000000"/>
              </w:rPr>
              <w:t xml:space="preserve"> information</w:t>
            </w:r>
          </w:p>
          <w:p w:rsidR="00114A69" w:rsidRPr="000D5343" w:rsidRDefault="00114A69" w:rsidP="00114A69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4A69" w:rsidRDefault="00114A69" w:rsidP="00114A69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</w:rPr>
            </w:pPr>
            <w:r w:rsidRPr="00F3417B">
              <w:rPr>
                <w:rFonts w:ascii="Times New Roman" w:hAnsi="Times New Roman"/>
                <w:color w:val="000000"/>
              </w:rPr>
              <w:t>Autism Spectrum Disorder – An Overview</w:t>
            </w:r>
            <w:r>
              <w:rPr>
                <w:rFonts w:ascii="Times New Roman" w:hAnsi="Times New Roman"/>
                <w:color w:val="000000"/>
              </w:rPr>
              <w:t>, Child Health Note</w:t>
            </w:r>
          </w:p>
        </w:tc>
        <w:tc>
          <w:tcPr>
            <w:tcW w:w="3127" w:type="pct"/>
            <w:tcBorders>
              <w:top w:val="single" w:sz="6" w:space="0" w:color="auto"/>
              <w:left w:val="nil"/>
              <w:right w:val="double" w:sz="4" w:space="0" w:color="auto"/>
            </w:tcBorders>
          </w:tcPr>
          <w:p w:rsidR="00114A69" w:rsidRPr="00A2697D" w:rsidRDefault="00B94CD8" w:rsidP="00114A69">
            <w:pPr>
              <w:pStyle w:val="Body"/>
              <w:spacing w:before="40" w:after="40"/>
              <w:rPr>
                <w:rFonts w:ascii="Times New Roman" w:hAnsi="Times New Roman"/>
              </w:rPr>
            </w:pPr>
            <w:hyperlink r:id="rId22" w:history="1">
              <w:r w:rsidR="00114A69" w:rsidRPr="00C477DC">
                <w:rPr>
                  <w:rStyle w:val="Hyperlink"/>
                  <w:rFonts w:ascii="Times New Roman" w:hAnsi="Times New Roman"/>
                </w:rPr>
                <w:t>https://medicalhome.org/stateinitiatives/centers-of-excellence/</w:t>
              </w:r>
            </w:hyperlink>
            <w:r w:rsidR="00114A69">
              <w:rPr>
                <w:rFonts w:ascii="Times New Roman" w:hAnsi="Times New Roman"/>
                <w:color w:val="040DBC"/>
              </w:rPr>
              <w:t xml:space="preserve"> </w:t>
            </w:r>
            <w:r w:rsidR="00114A69" w:rsidRPr="00A2697D">
              <w:rPr>
                <w:rFonts w:ascii="Times New Roman" w:hAnsi="Times New Roman"/>
              </w:rPr>
              <w:t>(general</w:t>
            </w:r>
            <w:r w:rsidR="00114A69">
              <w:rPr>
                <w:rFonts w:ascii="Times New Roman" w:hAnsi="Times New Roman"/>
              </w:rPr>
              <w:t xml:space="preserve"> info</w:t>
            </w:r>
            <w:r w:rsidR="00114A69" w:rsidRPr="00A2697D">
              <w:rPr>
                <w:rFonts w:ascii="Times New Roman" w:hAnsi="Times New Roman"/>
              </w:rPr>
              <w:t>)</w:t>
            </w:r>
          </w:p>
          <w:p w:rsidR="00114A69" w:rsidRPr="00F3417B" w:rsidRDefault="00B94CD8" w:rsidP="00114A69">
            <w:pPr>
              <w:pStyle w:val="Body"/>
              <w:spacing w:before="40" w:after="40"/>
              <w:rPr>
                <w:rFonts w:ascii="Times New Roman" w:hAnsi="Times New Roman"/>
              </w:rPr>
            </w:pPr>
            <w:hyperlink r:id="rId23" w:history="1">
              <w:r w:rsidR="00114A69" w:rsidRPr="00DE2376">
                <w:rPr>
                  <w:rStyle w:val="Hyperlink"/>
                  <w:rFonts w:ascii="Times New Roman" w:hAnsi="Times New Roman"/>
                </w:rPr>
                <w:t>https://medicalhome.org/coe</w:t>
              </w:r>
            </w:hyperlink>
            <w:r w:rsidR="00114A69">
              <w:rPr>
                <w:rFonts w:ascii="Times New Roman" w:hAnsi="Times New Roman"/>
              </w:rPr>
              <w:t xml:space="preserve"> </w:t>
            </w:r>
            <w:r w:rsidR="00114A69" w:rsidRPr="00A2697D">
              <w:rPr>
                <w:rFonts w:ascii="Times New Roman" w:hAnsi="Times New Roman"/>
              </w:rPr>
              <w:t>(COE trainings)</w:t>
            </w:r>
          </w:p>
          <w:p w:rsidR="00114A69" w:rsidRDefault="00114A69" w:rsidP="00114A69">
            <w:pPr>
              <w:pStyle w:val="Body"/>
              <w:spacing w:before="40" w:after="40"/>
              <w:rPr>
                <w:rFonts w:ascii="Times New Roman" w:hAnsi="Times New Roman"/>
                <w:color w:val="040DBC"/>
              </w:rPr>
            </w:pPr>
          </w:p>
          <w:p w:rsidR="00114A69" w:rsidRDefault="00114A69" w:rsidP="00114A69">
            <w:pPr>
              <w:pStyle w:val="Body"/>
              <w:spacing w:before="40" w:after="40"/>
              <w:rPr>
                <w:rFonts w:ascii="Times New Roman" w:hAnsi="Times New Roman"/>
                <w:color w:val="040DBC"/>
              </w:rPr>
            </w:pPr>
          </w:p>
          <w:p w:rsidR="00114A69" w:rsidRDefault="00B94CD8" w:rsidP="00114A69">
            <w:pPr>
              <w:pStyle w:val="Body"/>
              <w:spacing w:before="40" w:after="40"/>
              <w:rPr>
                <w:rFonts w:ascii="Times New Roman" w:hAnsi="Times New Roman"/>
                <w:color w:val="040DBC"/>
              </w:rPr>
            </w:pPr>
            <w:hyperlink r:id="rId24" w:history="1">
              <w:r w:rsidR="00114A69" w:rsidRPr="00DE2376">
                <w:rPr>
                  <w:rStyle w:val="Hyperlink"/>
                  <w:rFonts w:ascii="Times New Roman" w:hAnsi="Times New Roman"/>
                </w:rPr>
                <w:t>https://medicalhome.org/wp-content/uploads/2020/09/asd-chn-state-version.pdf</w:t>
              </w:r>
            </w:hyperlink>
          </w:p>
        </w:tc>
      </w:tr>
      <w:tr w:rsidR="00114A69" w:rsidTr="00114A69">
        <w:trPr>
          <w:cantSplit/>
          <w:trHeight w:val="441"/>
        </w:trPr>
        <w:tc>
          <w:tcPr>
            <w:tcW w:w="494" w:type="pct"/>
            <w:vMerge/>
            <w:tcBorders>
              <w:left w:val="double" w:sz="4" w:space="0" w:color="auto"/>
              <w:right w:val="nil"/>
            </w:tcBorders>
            <w:vAlign w:val="center"/>
          </w:tcPr>
          <w:p w:rsidR="00114A69" w:rsidRDefault="00114A69" w:rsidP="00114A69">
            <w:pPr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A69" w:rsidRDefault="00114A69" w:rsidP="00114A69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UW </w:t>
            </w:r>
            <w:r w:rsidRPr="008C36C2">
              <w:rPr>
                <w:rFonts w:ascii="Times New Roman" w:hAnsi="Times New Roman"/>
                <w:color w:val="000000"/>
              </w:rPr>
              <w:t>Readi Lab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 w:rsidRPr="00114A69">
              <w:rPr>
                <w:rFonts w:ascii="Times New Roman" w:hAnsi="Times New Roman"/>
                <w:color w:val="000000"/>
              </w:rPr>
              <w:t>Conveying Concerns About Autism to Parents</w:t>
            </w:r>
          </w:p>
          <w:p w:rsidR="00114A69" w:rsidRDefault="00114A69" w:rsidP="00114A69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</w:rPr>
            </w:pPr>
            <w:r w:rsidRPr="00114A69">
              <w:rPr>
                <w:rFonts w:ascii="Times New Roman" w:hAnsi="Times New Roman"/>
                <w:color w:val="000000"/>
              </w:rPr>
              <w:t>Responding to Parents’ Concerns About Autism</w:t>
            </w:r>
          </w:p>
        </w:tc>
        <w:tc>
          <w:tcPr>
            <w:tcW w:w="312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4A69" w:rsidRDefault="00B94CD8" w:rsidP="00114A69">
            <w:pPr>
              <w:pStyle w:val="Body"/>
              <w:spacing w:before="40" w:after="40"/>
              <w:rPr>
                <w:rFonts w:ascii="Times New Roman" w:hAnsi="Times New Roman"/>
                <w:color w:val="040DBC"/>
              </w:rPr>
            </w:pPr>
            <w:hyperlink r:id="rId25" w:history="1">
              <w:r w:rsidR="00114A69" w:rsidRPr="00DE2376">
                <w:rPr>
                  <w:rStyle w:val="Hyperlink"/>
                  <w:rFonts w:ascii="Times New Roman" w:hAnsi="Times New Roman"/>
                </w:rPr>
                <w:t>https://uwreadilab.com/discussing-concerns-autism-suggestions-parents/</w:t>
              </w:r>
            </w:hyperlink>
          </w:p>
          <w:p w:rsidR="00114A69" w:rsidRDefault="00114A69" w:rsidP="00114A69">
            <w:pPr>
              <w:pStyle w:val="Body"/>
              <w:spacing w:before="40" w:after="40"/>
              <w:rPr>
                <w:rFonts w:ascii="Times New Roman" w:hAnsi="Times New Roman"/>
                <w:color w:val="040DBC"/>
              </w:rPr>
            </w:pPr>
          </w:p>
          <w:p w:rsidR="00114A69" w:rsidRDefault="00114A69" w:rsidP="00114A69">
            <w:pPr>
              <w:pStyle w:val="Body"/>
              <w:spacing w:before="40" w:after="40"/>
              <w:rPr>
                <w:rFonts w:ascii="Times New Roman" w:hAnsi="Times New Roman"/>
                <w:color w:val="040DBC"/>
              </w:rPr>
            </w:pPr>
          </w:p>
          <w:p w:rsidR="00114A69" w:rsidRDefault="00B94CD8" w:rsidP="00114A69">
            <w:pPr>
              <w:pStyle w:val="Body"/>
              <w:spacing w:before="40" w:after="40"/>
              <w:rPr>
                <w:rFonts w:ascii="Times New Roman" w:hAnsi="Times New Roman"/>
                <w:color w:val="040DBC"/>
              </w:rPr>
            </w:pPr>
            <w:hyperlink r:id="rId26" w:history="1">
              <w:r w:rsidR="00114A69" w:rsidRPr="00DE2376">
                <w:rPr>
                  <w:rStyle w:val="Hyperlink"/>
                  <w:rFonts w:ascii="Times New Roman" w:hAnsi="Times New Roman"/>
                </w:rPr>
                <w:t>https://uwreadilab.com/responding-parents-concerns-autism/</w:t>
              </w:r>
            </w:hyperlink>
          </w:p>
        </w:tc>
      </w:tr>
      <w:tr w:rsidR="00114A69" w:rsidTr="00114A69">
        <w:trPr>
          <w:cantSplit/>
          <w:trHeight w:val="441"/>
        </w:trPr>
        <w:tc>
          <w:tcPr>
            <w:tcW w:w="494" w:type="pct"/>
            <w:vMerge/>
            <w:tcBorders>
              <w:left w:val="double" w:sz="4" w:space="0" w:color="auto"/>
              <w:right w:val="nil"/>
            </w:tcBorders>
            <w:vAlign w:val="center"/>
          </w:tcPr>
          <w:p w:rsidR="00114A69" w:rsidRDefault="00114A69" w:rsidP="00114A69">
            <w:pPr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A69" w:rsidRDefault="00114A69" w:rsidP="00114A69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 State</w:t>
            </w:r>
            <w:r w:rsidRPr="00E71E11">
              <w:rPr>
                <w:rFonts w:ascii="Times New Roman" w:hAnsi="Times New Roman"/>
                <w:color w:val="000000"/>
              </w:rPr>
              <w:t xml:space="preserve"> Health Care Authority</w:t>
            </w:r>
          </w:p>
          <w:p w:rsidR="00114A69" w:rsidRDefault="00114A69" w:rsidP="00114A69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</w:rPr>
            </w:pPr>
            <w:r w:rsidRPr="00E71E11">
              <w:rPr>
                <w:rFonts w:ascii="Times New Roman" w:hAnsi="Times New Roman"/>
                <w:color w:val="000000"/>
              </w:rPr>
              <w:t>Autism and Applied Behavior Analysis (ABA) therapy</w:t>
            </w:r>
            <w:bookmarkStart w:id="0" w:name="_GoBack"/>
            <w:bookmarkEnd w:id="0"/>
          </w:p>
        </w:tc>
        <w:tc>
          <w:tcPr>
            <w:tcW w:w="312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4A69" w:rsidRDefault="00B94CD8" w:rsidP="00114A69">
            <w:pPr>
              <w:pStyle w:val="Body"/>
              <w:spacing w:before="40" w:after="40"/>
              <w:rPr>
                <w:rFonts w:ascii="Times New Roman" w:hAnsi="Times New Roman"/>
                <w:color w:val="040DBC"/>
              </w:rPr>
            </w:pPr>
            <w:hyperlink r:id="rId27" w:history="1">
              <w:r w:rsidR="00114A69" w:rsidRPr="00C477DC">
                <w:rPr>
                  <w:rStyle w:val="Hyperlink"/>
                  <w:rFonts w:ascii="Times New Roman" w:hAnsi="Times New Roman"/>
                </w:rPr>
                <w:t>https://www.hca.wa.gov/billers-providers-partners/programs-and-services/autism-and-applied-behavior-analysis-aba-therapy</w:t>
              </w:r>
            </w:hyperlink>
          </w:p>
          <w:p w:rsidR="00114A69" w:rsidRDefault="00114A69" w:rsidP="00114A69">
            <w:pPr>
              <w:pStyle w:val="Body"/>
              <w:spacing w:before="40" w:after="40"/>
              <w:rPr>
                <w:rFonts w:ascii="Times New Roman" w:hAnsi="Times New Roman"/>
                <w:color w:val="040DBC"/>
              </w:rPr>
            </w:pPr>
          </w:p>
        </w:tc>
      </w:tr>
      <w:tr w:rsidR="00114A69" w:rsidTr="00114A69">
        <w:trPr>
          <w:cantSplit/>
          <w:trHeight w:val="441"/>
        </w:trPr>
        <w:tc>
          <w:tcPr>
            <w:tcW w:w="494" w:type="pct"/>
            <w:vMerge/>
            <w:tcBorders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114A69" w:rsidRDefault="00114A69" w:rsidP="00114A69">
            <w:pPr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A69" w:rsidRDefault="00114A69" w:rsidP="00114A69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WithinReach Family Health Hotline</w:t>
            </w:r>
          </w:p>
          <w:p w:rsidR="00114A69" w:rsidRDefault="00114A69" w:rsidP="00114A69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4A69" w:rsidRDefault="00114A69" w:rsidP="00114A69">
            <w:pPr>
              <w:pStyle w:val="Body"/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1-800-322-2588, 1-800-833-6388 TTD</w:t>
            </w:r>
          </w:p>
          <w:p w:rsidR="00114A69" w:rsidRDefault="00B94CD8" w:rsidP="00114A69">
            <w:pPr>
              <w:pStyle w:val="Body"/>
              <w:spacing w:before="40" w:after="40"/>
              <w:rPr>
                <w:rFonts w:ascii="Times New Roman" w:hAnsi="Times New Roman"/>
                <w:color w:val="000000"/>
              </w:rPr>
            </w:pPr>
            <w:hyperlink r:id="rId28" w:history="1">
              <w:r w:rsidR="00114A69" w:rsidRPr="00CF39B4">
                <w:rPr>
                  <w:rStyle w:val="Hyperlink"/>
                  <w:rFonts w:ascii="Times New Roman" w:hAnsi="Times New Roman"/>
                </w:rPr>
                <w:t>http://www.parenthelp123.org/</w:t>
              </w:r>
            </w:hyperlink>
            <w:r w:rsidR="00114A69">
              <w:rPr>
                <w:rFonts w:ascii="Times New Roman" w:hAnsi="Times New Roman"/>
                <w:color w:val="000000"/>
              </w:rPr>
              <w:t xml:space="preserve">   </w:t>
            </w:r>
          </w:p>
          <w:p w:rsidR="00114A69" w:rsidRPr="00F931C8" w:rsidRDefault="00114A69" w:rsidP="00114A69">
            <w:pPr>
              <w:pStyle w:val="Body"/>
              <w:spacing w:before="40" w:after="40"/>
              <w:rPr>
                <w:rFonts w:ascii="Times New Roman" w:hAnsi="Times New Roman"/>
                <w:color w:val="000000"/>
              </w:rPr>
            </w:pPr>
            <w:r w:rsidRPr="00241C2D">
              <w:rPr>
                <w:rFonts w:ascii="Times New Roman" w:hAnsi="Times New Roman"/>
                <w:color w:val="000000"/>
                <w:sz w:val="18"/>
                <w:szCs w:val="18"/>
              </w:rPr>
              <w:t>Spanish</w:t>
            </w:r>
            <w:r>
              <w:rPr>
                <w:rFonts w:ascii="Times New Roman" w:hAnsi="Times New Roman"/>
                <w:color w:val="000000"/>
              </w:rPr>
              <w:t xml:space="preserve">:  </w:t>
            </w:r>
            <w:hyperlink r:id="rId29" w:history="1">
              <w:r w:rsidRPr="00CF39B4">
                <w:rPr>
                  <w:rStyle w:val="Hyperlink"/>
                  <w:rFonts w:ascii="Times New Roman" w:hAnsi="Times New Roman"/>
                </w:rPr>
                <w:t>http://www.parenthelp123.org/es/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14A69" w:rsidTr="00114A69">
        <w:trPr>
          <w:cantSplit/>
          <w:trHeight w:val="441"/>
        </w:trPr>
        <w:tc>
          <w:tcPr>
            <w:tcW w:w="494" w:type="pct"/>
            <w:vMerge w:val="restart"/>
            <w:tcBorders>
              <w:top w:val="single" w:sz="6" w:space="0" w:color="auto"/>
              <w:left w:val="double" w:sz="4" w:space="0" w:color="auto"/>
              <w:right w:val="nil"/>
            </w:tcBorders>
          </w:tcPr>
          <w:p w:rsidR="00114A69" w:rsidRDefault="00114A69" w:rsidP="00114A69">
            <w:pPr>
              <w:rPr>
                <w:b/>
                <w:noProof/>
                <w:color w:val="000000"/>
                <w:sz w:val="20"/>
              </w:rPr>
            </w:pPr>
            <w:r w:rsidRPr="00B2212E">
              <w:rPr>
                <w:b/>
                <w:noProof/>
                <w:color w:val="000000"/>
                <w:sz w:val="20"/>
              </w:rPr>
              <w:t>National</w:t>
            </w:r>
            <w:r>
              <w:rPr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A69" w:rsidRDefault="00114A69" w:rsidP="00114A69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AAP </w:t>
            </w:r>
            <w:r w:rsidRPr="00F3417B">
              <w:rPr>
                <w:rFonts w:ascii="Times New Roman" w:hAnsi="Times New Roman"/>
                <w:color w:val="000000"/>
              </w:rPr>
              <w:t>Identification, Evaluation, and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3417B">
              <w:rPr>
                <w:rFonts w:ascii="Times New Roman" w:hAnsi="Times New Roman"/>
                <w:color w:val="000000"/>
              </w:rPr>
              <w:t>Management of Children With Autism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3417B">
              <w:rPr>
                <w:rFonts w:ascii="Times New Roman" w:hAnsi="Times New Roman"/>
                <w:color w:val="000000"/>
              </w:rPr>
              <w:t>Spectrum Disorder</w:t>
            </w:r>
          </w:p>
        </w:tc>
        <w:tc>
          <w:tcPr>
            <w:tcW w:w="312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4A69" w:rsidRDefault="00B94CD8" w:rsidP="00114A69">
            <w:pPr>
              <w:pStyle w:val="Body"/>
              <w:spacing w:before="40" w:after="40"/>
              <w:rPr>
                <w:rFonts w:ascii="Times New Roman" w:hAnsi="Times New Roman"/>
                <w:color w:val="000000"/>
              </w:rPr>
            </w:pPr>
            <w:hyperlink r:id="rId30" w:history="1">
              <w:r w:rsidR="00114A69" w:rsidRPr="00DE2376">
                <w:rPr>
                  <w:rStyle w:val="Hyperlink"/>
                  <w:rFonts w:ascii="Times New Roman" w:hAnsi="Times New Roman"/>
                </w:rPr>
                <w:t>https://pediatrics.aappublications.org/content/pediatrics/145/1/e20193447.full.pdf</w:t>
              </w:r>
            </w:hyperlink>
          </w:p>
          <w:p w:rsidR="00114A69" w:rsidRDefault="00114A69" w:rsidP="00114A69">
            <w:pPr>
              <w:pStyle w:val="Body"/>
              <w:spacing w:before="40" w:after="40"/>
              <w:rPr>
                <w:rFonts w:ascii="Times New Roman" w:hAnsi="Times New Roman"/>
                <w:color w:val="000000"/>
              </w:rPr>
            </w:pPr>
          </w:p>
        </w:tc>
      </w:tr>
      <w:tr w:rsidR="00114A69" w:rsidTr="00114A69">
        <w:trPr>
          <w:cantSplit/>
          <w:trHeight w:val="441"/>
        </w:trPr>
        <w:tc>
          <w:tcPr>
            <w:tcW w:w="494" w:type="pct"/>
            <w:vMerge/>
            <w:tcBorders>
              <w:left w:val="double" w:sz="4" w:space="0" w:color="auto"/>
              <w:right w:val="nil"/>
            </w:tcBorders>
            <w:vAlign w:val="center"/>
          </w:tcPr>
          <w:p w:rsidR="00114A69" w:rsidRPr="00B2212E" w:rsidRDefault="00114A69" w:rsidP="00114A69">
            <w:pPr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A69" w:rsidRDefault="00114A69" w:rsidP="00114A69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</w:rPr>
            </w:pPr>
            <w:r w:rsidRPr="00A2697D">
              <w:rPr>
                <w:rFonts w:ascii="Times New Roman" w:hAnsi="Times New Roman"/>
                <w:color w:val="000000"/>
              </w:rPr>
              <w:t>Hands in Autism® Interdisciplinary Training and Resource Center</w:t>
            </w:r>
          </w:p>
          <w:p w:rsidR="00114A69" w:rsidRDefault="00114A69" w:rsidP="00114A69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</w:rPr>
            </w:pPr>
            <w:r w:rsidRPr="00A2697D">
              <w:rPr>
                <w:rFonts w:ascii="Times New Roman" w:hAnsi="Times New Roman"/>
                <w:color w:val="000000"/>
              </w:rPr>
              <w:t>Tools &amp; Resources</w:t>
            </w:r>
            <w:r>
              <w:rPr>
                <w:rFonts w:ascii="Times New Roman" w:hAnsi="Times New Roman"/>
                <w:color w:val="000000"/>
              </w:rPr>
              <w:t xml:space="preserve"> for Medical Professionals</w:t>
            </w:r>
          </w:p>
        </w:tc>
        <w:tc>
          <w:tcPr>
            <w:tcW w:w="312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4A69" w:rsidRDefault="00B94CD8" w:rsidP="00114A69">
            <w:pPr>
              <w:pStyle w:val="Body"/>
              <w:spacing w:before="40" w:after="40"/>
              <w:rPr>
                <w:rFonts w:ascii="Times New Roman" w:hAnsi="Times New Roman"/>
                <w:color w:val="000000"/>
              </w:rPr>
            </w:pPr>
            <w:hyperlink r:id="rId31" w:history="1">
              <w:r w:rsidR="00114A69" w:rsidRPr="00C477DC">
                <w:rPr>
                  <w:rStyle w:val="Hyperlink"/>
                  <w:rFonts w:ascii="Times New Roman" w:hAnsi="Times New Roman"/>
                </w:rPr>
                <w:t>https://handsinautism.iupui.edu/tools-resources/for-medical-professionals/</w:t>
              </w:r>
            </w:hyperlink>
          </w:p>
          <w:p w:rsidR="00114A69" w:rsidRDefault="00114A69" w:rsidP="00114A69">
            <w:pPr>
              <w:pStyle w:val="Body"/>
              <w:spacing w:before="40" w:after="40"/>
              <w:rPr>
                <w:rFonts w:ascii="Times New Roman" w:hAnsi="Times New Roman"/>
                <w:color w:val="000000"/>
              </w:rPr>
            </w:pPr>
          </w:p>
        </w:tc>
      </w:tr>
      <w:tr w:rsidR="00114A69" w:rsidTr="00114A69">
        <w:trPr>
          <w:cantSplit/>
          <w:trHeight w:val="441"/>
        </w:trPr>
        <w:tc>
          <w:tcPr>
            <w:tcW w:w="494" w:type="pct"/>
            <w:tcBorders>
              <w:left w:val="double" w:sz="4" w:space="0" w:color="auto"/>
              <w:right w:val="nil"/>
            </w:tcBorders>
            <w:vAlign w:val="center"/>
          </w:tcPr>
          <w:p w:rsidR="00114A69" w:rsidRPr="00B2212E" w:rsidRDefault="00114A69" w:rsidP="00114A69">
            <w:pPr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A69" w:rsidRDefault="00114A69" w:rsidP="00114A69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</w:rPr>
            </w:pPr>
            <w:r w:rsidRPr="00C30210">
              <w:rPr>
                <w:rFonts w:ascii="Times New Roman" w:hAnsi="Times New Roman"/>
                <w:color w:val="000000"/>
              </w:rPr>
              <w:t>A.J. Drexel Autism Institute</w:t>
            </w:r>
          </w:p>
          <w:p w:rsidR="00114A69" w:rsidRPr="00A2697D" w:rsidRDefault="00114A69" w:rsidP="00114A69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</w:rPr>
            </w:pPr>
            <w:r w:rsidRPr="00F3417B">
              <w:rPr>
                <w:rFonts w:ascii="Times New Roman" w:hAnsi="Times New Roman"/>
                <w:color w:val="000000"/>
              </w:rPr>
              <w:t>National Autism Indicators Report</w:t>
            </w:r>
          </w:p>
        </w:tc>
        <w:tc>
          <w:tcPr>
            <w:tcW w:w="312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4A69" w:rsidRDefault="00B94CD8" w:rsidP="00114A69">
            <w:pPr>
              <w:pStyle w:val="Body"/>
              <w:spacing w:before="40" w:after="40"/>
              <w:rPr>
                <w:rFonts w:ascii="Times New Roman" w:hAnsi="Times New Roman"/>
              </w:rPr>
            </w:pPr>
            <w:hyperlink r:id="rId32" w:history="1">
              <w:r w:rsidR="00114A69" w:rsidRPr="00DE2376">
                <w:rPr>
                  <w:rStyle w:val="Hyperlink"/>
                  <w:rFonts w:ascii="Times New Roman" w:hAnsi="Times New Roman"/>
                </w:rPr>
                <w:t>https://drexel.edu/~/media/Files/autismoutcomes/publications/NAIR%20Health%202020.ashx</w:t>
              </w:r>
            </w:hyperlink>
          </w:p>
          <w:p w:rsidR="00114A69" w:rsidRPr="00F3417B" w:rsidRDefault="00114A69" w:rsidP="00114A69">
            <w:pPr>
              <w:pStyle w:val="Body"/>
              <w:spacing w:before="40" w:after="40"/>
              <w:rPr>
                <w:rFonts w:ascii="Times New Roman" w:hAnsi="Times New Roman"/>
              </w:rPr>
            </w:pPr>
          </w:p>
        </w:tc>
      </w:tr>
      <w:tr w:rsidR="00114A69" w:rsidRPr="00F3417B" w:rsidTr="00114A69">
        <w:trPr>
          <w:cantSplit/>
          <w:trHeight w:val="441"/>
        </w:trPr>
        <w:tc>
          <w:tcPr>
            <w:tcW w:w="494" w:type="pct"/>
            <w:tcBorders>
              <w:left w:val="double" w:sz="4" w:space="0" w:color="auto"/>
              <w:right w:val="nil"/>
            </w:tcBorders>
            <w:vAlign w:val="center"/>
          </w:tcPr>
          <w:p w:rsidR="00114A69" w:rsidRPr="00B2212E" w:rsidRDefault="00114A69" w:rsidP="00114A69">
            <w:pPr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A69" w:rsidRDefault="00114A69" w:rsidP="00114A69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Healthychildren.org</w:t>
            </w:r>
          </w:p>
          <w:p w:rsidR="00114A69" w:rsidRPr="00E71E11" w:rsidRDefault="00114A69" w:rsidP="00114A69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</w:rPr>
            </w:pPr>
            <w:r w:rsidRPr="00F3417B">
              <w:rPr>
                <w:rFonts w:ascii="Times New Roman" w:hAnsi="Times New Roman"/>
                <w:color w:val="000000"/>
              </w:rPr>
              <w:t>If Autism is Suspected, What’s Next?</w:t>
            </w:r>
          </w:p>
        </w:tc>
        <w:tc>
          <w:tcPr>
            <w:tcW w:w="312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4A69" w:rsidRPr="00F3417B" w:rsidRDefault="00B94CD8" w:rsidP="00114A69">
            <w:pPr>
              <w:pStyle w:val="Body"/>
              <w:spacing w:before="40" w:after="40"/>
              <w:rPr>
                <w:rFonts w:ascii="Times New Roman" w:hAnsi="Times New Roman"/>
              </w:rPr>
            </w:pPr>
            <w:hyperlink r:id="rId33" w:history="1">
              <w:r w:rsidR="00114A69" w:rsidRPr="00DE2376">
                <w:rPr>
                  <w:rStyle w:val="Hyperlink"/>
                  <w:rFonts w:ascii="Times New Roman" w:hAnsi="Times New Roman"/>
                </w:rPr>
                <w:t>https://www.healthychildren.org/English/health-issues/conditions/Autism/Pages/If-Autism-is-Suspected-Whats-Next.aspx</w:t>
              </w:r>
            </w:hyperlink>
          </w:p>
        </w:tc>
      </w:tr>
      <w:tr w:rsidR="00114A69" w:rsidRPr="00F3417B" w:rsidTr="00114A69">
        <w:trPr>
          <w:cantSplit/>
          <w:trHeight w:val="441"/>
        </w:trPr>
        <w:tc>
          <w:tcPr>
            <w:tcW w:w="494" w:type="pct"/>
            <w:tcBorders>
              <w:left w:val="double" w:sz="4" w:space="0" w:color="auto"/>
              <w:right w:val="nil"/>
            </w:tcBorders>
            <w:vAlign w:val="center"/>
          </w:tcPr>
          <w:p w:rsidR="00114A69" w:rsidRPr="00B2212E" w:rsidRDefault="00114A69" w:rsidP="00114A69">
            <w:pPr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A69" w:rsidRDefault="00114A69" w:rsidP="00114A69">
            <w:pPr>
              <w:pStyle w:val="Body"/>
              <w:rPr>
                <w:rFonts w:ascii="Times New Roman" w:hAnsi="Times New Roman"/>
                <w:color w:val="000000"/>
              </w:rPr>
            </w:pPr>
            <w:r w:rsidRPr="00C30210">
              <w:rPr>
                <w:rFonts w:ascii="Times New Roman" w:hAnsi="Times New Roman"/>
              </w:rPr>
              <w:t>Children’s Hospital of Philadelphia</w:t>
            </w:r>
            <w:r>
              <w:rPr>
                <w:rFonts w:ascii="Times New Roman" w:hAnsi="Times New Roman"/>
              </w:rPr>
              <w:t xml:space="preserve"> - </w:t>
            </w:r>
            <w:r w:rsidRPr="00C30210">
              <w:rPr>
                <w:rFonts w:ascii="Times New Roman" w:hAnsi="Times New Roman"/>
              </w:rPr>
              <w:t>Primary Care Clinical Pathway for Autism Screening and Referral</w:t>
            </w:r>
          </w:p>
        </w:tc>
        <w:tc>
          <w:tcPr>
            <w:tcW w:w="312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4A69" w:rsidRDefault="00B94CD8" w:rsidP="00114A69">
            <w:pPr>
              <w:pStyle w:val="Body"/>
              <w:spacing w:before="40" w:after="40"/>
              <w:rPr>
                <w:rFonts w:ascii="Times New Roman" w:hAnsi="Times New Roman"/>
              </w:rPr>
            </w:pPr>
            <w:hyperlink r:id="rId34" w:history="1">
              <w:r w:rsidR="00114A69" w:rsidRPr="00DE2376">
                <w:rPr>
                  <w:rStyle w:val="Hyperlink"/>
                  <w:rFonts w:ascii="Times New Roman" w:hAnsi="Times New Roman"/>
                </w:rPr>
                <w:t>https://www.chop.edu/clinical-pathway/autism-screening-and-referral-clinical-pathway</w:t>
              </w:r>
            </w:hyperlink>
          </w:p>
          <w:p w:rsidR="00114A69" w:rsidRDefault="00114A69" w:rsidP="00114A69">
            <w:pPr>
              <w:pStyle w:val="Body"/>
              <w:spacing w:before="40" w:after="40"/>
              <w:rPr>
                <w:rFonts w:ascii="Times New Roman" w:hAnsi="Times New Roman"/>
              </w:rPr>
            </w:pPr>
          </w:p>
        </w:tc>
      </w:tr>
      <w:tr w:rsidR="00114A69" w:rsidRPr="00461D63" w:rsidTr="00114A69">
        <w:trPr>
          <w:cantSplit/>
          <w:trHeight w:val="441"/>
        </w:trPr>
        <w:tc>
          <w:tcPr>
            <w:tcW w:w="494" w:type="pct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14A69" w:rsidRDefault="00114A69" w:rsidP="00114A69">
            <w:pPr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14A69" w:rsidRDefault="00114A69" w:rsidP="00114A69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</w:rPr>
            </w:pPr>
            <w:r w:rsidRPr="00E71E11">
              <w:rPr>
                <w:rFonts w:ascii="Times New Roman" w:hAnsi="Times New Roman"/>
                <w:color w:val="000000"/>
              </w:rPr>
              <w:t>Blood Draws: A Provider's Guide</w:t>
            </w:r>
            <w:r>
              <w:rPr>
                <w:rFonts w:ascii="Times New Roman" w:hAnsi="Times New Roman"/>
                <w:color w:val="000000"/>
              </w:rPr>
              <w:t xml:space="preserve"> from </w:t>
            </w:r>
            <w:r w:rsidRPr="00E71E11">
              <w:rPr>
                <w:rFonts w:ascii="Times New Roman" w:hAnsi="Times New Roman"/>
                <w:color w:val="000000"/>
              </w:rPr>
              <w:t>Autism Intervention Research Network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71E11">
              <w:rPr>
                <w:rFonts w:ascii="Times New Roman" w:hAnsi="Times New Roman"/>
                <w:color w:val="000000"/>
              </w:rPr>
              <w:t>on Physical Health (AIR-P)</w:t>
            </w:r>
          </w:p>
        </w:tc>
        <w:tc>
          <w:tcPr>
            <w:tcW w:w="3127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14A69" w:rsidRDefault="00B94CD8" w:rsidP="00114A69">
            <w:pPr>
              <w:pStyle w:val="Body"/>
              <w:spacing w:before="40" w:after="40"/>
              <w:rPr>
                <w:rFonts w:ascii="Times New Roman" w:hAnsi="Times New Roman"/>
              </w:rPr>
            </w:pPr>
            <w:hyperlink r:id="rId35" w:history="1">
              <w:r w:rsidR="00114A69" w:rsidRPr="00C477DC">
                <w:rPr>
                  <w:rStyle w:val="Hyperlink"/>
                  <w:rFonts w:ascii="Times New Roman" w:hAnsi="Times New Roman"/>
                </w:rPr>
                <w:t>https://airpnetwork.org/what-we-do/toolkits/2017/58/blood-draws-providers-guide</w:t>
              </w:r>
            </w:hyperlink>
          </w:p>
          <w:p w:rsidR="00114A69" w:rsidRPr="00461D63" w:rsidRDefault="00114A69" w:rsidP="00114A69">
            <w:pPr>
              <w:pStyle w:val="Body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C27ADC" w:rsidRPr="00FA1A7F" w:rsidRDefault="00C27ADC" w:rsidP="00C30210">
      <w:pPr>
        <w:spacing w:after="80"/>
      </w:pPr>
    </w:p>
    <w:sectPr w:rsidR="00C27ADC" w:rsidRPr="00FA1A7F" w:rsidSect="004D2E96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D8" w:rsidRDefault="00B94CD8" w:rsidP="00496D5E"/>
    <w:p w:rsidR="00B94CD8" w:rsidRDefault="00B94CD8"/>
  </w:endnote>
  <w:endnote w:type="continuationSeparator" w:id="0">
    <w:p w:rsidR="00B94CD8" w:rsidRPr="000219C3" w:rsidRDefault="00B94CD8" w:rsidP="000219C3">
      <w:pPr>
        <w:pStyle w:val="Footer"/>
      </w:pPr>
    </w:p>
  </w:endnote>
  <w:endnote w:type="continuationNotice" w:id="1">
    <w:p w:rsidR="00B94CD8" w:rsidRDefault="00B94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D8" w:rsidRDefault="00B94CD8" w:rsidP="00496D5E">
      <w:r>
        <w:separator/>
      </w:r>
    </w:p>
  </w:footnote>
  <w:footnote w:type="continuationSeparator" w:id="0">
    <w:p w:rsidR="00B94CD8" w:rsidRDefault="00B94CD8" w:rsidP="0049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A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4C17117"/>
    <w:multiLevelType w:val="hybridMultilevel"/>
    <w:tmpl w:val="96329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D10FF"/>
    <w:multiLevelType w:val="hybridMultilevel"/>
    <w:tmpl w:val="720CC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31E0D"/>
    <w:multiLevelType w:val="hybridMultilevel"/>
    <w:tmpl w:val="02D62F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A12064"/>
    <w:multiLevelType w:val="hybridMultilevel"/>
    <w:tmpl w:val="402E9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467AD"/>
    <w:multiLevelType w:val="singleLevel"/>
    <w:tmpl w:val="00000000"/>
    <w:lvl w:ilvl="0">
      <w:start w:val="1"/>
      <w:numFmt w:val="bullet"/>
      <w:pStyle w:val="ArrowBold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D1B31B3"/>
    <w:multiLevelType w:val="hybridMultilevel"/>
    <w:tmpl w:val="BE2AD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62B59"/>
    <w:multiLevelType w:val="hybridMultilevel"/>
    <w:tmpl w:val="49046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D2FB0"/>
    <w:multiLevelType w:val="hybridMultilevel"/>
    <w:tmpl w:val="7A5489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143B28"/>
    <w:multiLevelType w:val="hybridMultilevel"/>
    <w:tmpl w:val="468E19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27279"/>
    <w:multiLevelType w:val="hybridMultilevel"/>
    <w:tmpl w:val="94B8E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1609A"/>
    <w:multiLevelType w:val="hybridMultilevel"/>
    <w:tmpl w:val="64C8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D23FB"/>
    <w:multiLevelType w:val="hybridMultilevel"/>
    <w:tmpl w:val="3902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E44A74"/>
    <w:multiLevelType w:val="hybridMultilevel"/>
    <w:tmpl w:val="568EE54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328D3"/>
    <w:multiLevelType w:val="hybridMultilevel"/>
    <w:tmpl w:val="C2FCAF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41DD"/>
    <w:multiLevelType w:val="hybridMultilevel"/>
    <w:tmpl w:val="0D528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351CB"/>
    <w:multiLevelType w:val="hybridMultilevel"/>
    <w:tmpl w:val="3B9E87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D81731"/>
    <w:multiLevelType w:val="hybridMultilevel"/>
    <w:tmpl w:val="6B26E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D3E0E"/>
    <w:multiLevelType w:val="hybridMultilevel"/>
    <w:tmpl w:val="34B21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40701"/>
    <w:multiLevelType w:val="hybridMultilevel"/>
    <w:tmpl w:val="A64E72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48062B"/>
    <w:multiLevelType w:val="hybridMultilevel"/>
    <w:tmpl w:val="B792F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082"/>
    <w:multiLevelType w:val="hybridMultilevel"/>
    <w:tmpl w:val="D896A88E"/>
    <w:lvl w:ilvl="0" w:tplc="44DAD2A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9F426E"/>
    <w:multiLevelType w:val="hybridMultilevel"/>
    <w:tmpl w:val="6D6E9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1110F9"/>
    <w:multiLevelType w:val="hybridMultilevel"/>
    <w:tmpl w:val="BF14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07A1D"/>
    <w:multiLevelType w:val="hybridMultilevel"/>
    <w:tmpl w:val="E7A682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1"/>
  </w:num>
  <w:num w:numId="5">
    <w:abstractNumId w:val="2"/>
  </w:num>
  <w:num w:numId="6">
    <w:abstractNumId w:val="17"/>
  </w:num>
  <w:num w:numId="7">
    <w:abstractNumId w:val="18"/>
  </w:num>
  <w:num w:numId="8">
    <w:abstractNumId w:val="8"/>
  </w:num>
  <w:num w:numId="9">
    <w:abstractNumId w:val="3"/>
  </w:num>
  <w:num w:numId="10">
    <w:abstractNumId w:val="22"/>
  </w:num>
  <w:num w:numId="11">
    <w:abstractNumId w:val="15"/>
  </w:num>
  <w:num w:numId="12">
    <w:abstractNumId w:val="16"/>
  </w:num>
  <w:num w:numId="13">
    <w:abstractNumId w:val="7"/>
  </w:num>
  <w:num w:numId="14">
    <w:abstractNumId w:val="5"/>
  </w:num>
  <w:num w:numId="15">
    <w:abstractNumId w:val="21"/>
  </w:num>
  <w:num w:numId="16">
    <w:abstractNumId w:val="11"/>
  </w:num>
  <w:num w:numId="17">
    <w:abstractNumId w:val="14"/>
  </w:num>
  <w:num w:numId="18">
    <w:abstractNumId w:val="13"/>
  </w:num>
  <w:num w:numId="19">
    <w:abstractNumId w:val="9"/>
  </w:num>
  <w:num w:numId="20">
    <w:abstractNumId w:val="23"/>
  </w:num>
  <w:num w:numId="21">
    <w:abstractNumId w:val="20"/>
  </w:num>
  <w:num w:numId="22">
    <w:abstractNumId w:val="6"/>
  </w:num>
  <w:num w:numId="23">
    <w:abstractNumId w:val="19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0F"/>
    <w:rsid w:val="000219C3"/>
    <w:rsid w:val="00023B59"/>
    <w:rsid w:val="00030473"/>
    <w:rsid w:val="00042EE7"/>
    <w:rsid w:val="000601FD"/>
    <w:rsid w:val="00072ED0"/>
    <w:rsid w:val="000A619E"/>
    <w:rsid w:val="000D2F87"/>
    <w:rsid w:val="000D5343"/>
    <w:rsid w:val="000F56FF"/>
    <w:rsid w:val="00101B66"/>
    <w:rsid w:val="00102D08"/>
    <w:rsid w:val="0011299F"/>
    <w:rsid w:val="00113633"/>
    <w:rsid w:val="00114A69"/>
    <w:rsid w:val="00120871"/>
    <w:rsid w:val="001212C8"/>
    <w:rsid w:val="001236B6"/>
    <w:rsid w:val="001301FF"/>
    <w:rsid w:val="00184190"/>
    <w:rsid w:val="00192027"/>
    <w:rsid w:val="001B4F89"/>
    <w:rsid w:val="001C04E8"/>
    <w:rsid w:val="001C63CA"/>
    <w:rsid w:val="001D0EBF"/>
    <w:rsid w:val="001D4EAC"/>
    <w:rsid w:val="001D6738"/>
    <w:rsid w:val="001E0483"/>
    <w:rsid w:val="001F4D50"/>
    <w:rsid w:val="00205A3D"/>
    <w:rsid w:val="00216E4F"/>
    <w:rsid w:val="00222906"/>
    <w:rsid w:val="00241C02"/>
    <w:rsid w:val="00243CBE"/>
    <w:rsid w:val="00257CCC"/>
    <w:rsid w:val="0028073C"/>
    <w:rsid w:val="00280BD2"/>
    <w:rsid w:val="00292662"/>
    <w:rsid w:val="002A2D8D"/>
    <w:rsid w:val="002B1BBA"/>
    <w:rsid w:val="002C311B"/>
    <w:rsid w:val="002E5D2C"/>
    <w:rsid w:val="002F52FC"/>
    <w:rsid w:val="00303394"/>
    <w:rsid w:val="00317DBB"/>
    <w:rsid w:val="00330FB8"/>
    <w:rsid w:val="00367C67"/>
    <w:rsid w:val="00381728"/>
    <w:rsid w:val="00385F3B"/>
    <w:rsid w:val="003A5E87"/>
    <w:rsid w:val="003C05B6"/>
    <w:rsid w:val="003C6167"/>
    <w:rsid w:val="003F7ED9"/>
    <w:rsid w:val="00400527"/>
    <w:rsid w:val="0040229D"/>
    <w:rsid w:val="00406701"/>
    <w:rsid w:val="00407BC4"/>
    <w:rsid w:val="00422186"/>
    <w:rsid w:val="00432FCE"/>
    <w:rsid w:val="00443C42"/>
    <w:rsid w:val="004513F0"/>
    <w:rsid w:val="00456726"/>
    <w:rsid w:val="004909D7"/>
    <w:rsid w:val="00496D5E"/>
    <w:rsid w:val="004B0B4E"/>
    <w:rsid w:val="004B50B2"/>
    <w:rsid w:val="004C0858"/>
    <w:rsid w:val="004C3C03"/>
    <w:rsid w:val="004C668E"/>
    <w:rsid w:val="004D04D9"/>
    <w:rsid w:val="004D2E96"/>
    <w:rsid w:val="004E329F"/>
    <w:rsid w:val="005140CE"/>
    <w:rsid w:val="00517E33"/>
    <w:rsid w:val="00520C0D"/>
    <w:rsid w:val="00526D43"/>
    <w:rsid w:val="00530AFC"/>
    <w:rsid w:val="005344EB"/>
    <w:rsid w:val="005534AE"/>
    <w:rsid w:val="0056342D"/>
    <w:rsid w:val="0056377A"/>
    <w:rsid w:val="005852D9"/>
    <w:rsid w:val="005B63F2"/>
    <w:rsid w:val="005C3215"/>
    <w:rsid w:val="005D357D"/>
    <w:rsid w:val="005D4E9C"/>
    <w:rsid w:val="005D7567"/>
    <w:rsid w:val="005F5121"/>
    <w:rsid w:val="006171BB"/>
    <w:rsid w:val="00634D6E"/>
    <w:rsid w:val="006539B1"/>
    <w:rsid w:val="00663DD7"/>
    <w:rsid w:val="006657FC"/>
    <w:rsid w:val="00667080"/>
    <w:rsid w:val="00683654"/>
    <w:rsid w:val="00691377"/>
    <w:rsid w:val="00697D25"/>
    <w:rsid w:val="006B6C32"/>
    <w:rsid w:val="006D3E7C"/>
    <w:rsid w:val="006F4491"/>
    <w:rsid w:val="00710265"/>
    <w:rsid w:val="00716D63"/>
    <w:rsid w:val="00772C06"/>
    <w:rsid w:val="00773778"/>
    <w:rsid w:val="00786539"/>
    <w:rsid w:val="00795E38"/>
    <w:rsid w:val="007A613D"/>
    <w:rsid w:val="007C56A4"/>
    <w:rsid w:val="007C730B"/>
    <w:rsid w:val="007D1286"/>
    <w:rsid w:val="00814D83"/>
    <w:rsid w:val="00816DCA"/>
    <w:rsid w:val="00827D65"/>
    <w:rsid w:val="00851DE6"/>
    <w:rsid w:val="008533BB"/>
    <w:rsid w:val="0086402A"/>
    <w:rsid w:val="0086785D"/>
    <w:rsid w:val="00870978"/>
    <w:rsid w:val="008B7EA8"/>
    <w:rsid w:val="008D206C"/>
    <w:rsid w:val="008F5417"/>
    <w:rsid w:val="0092515D"/>
    <w:rsid w:val="00927613"/>
    <w:rsid w:val="0093762F"/>
    <w:rsid w:val="009409A4"/>
    <w:rsid w:val="00942C76"/>
    <w:rsid w:val="009473C2"/>
    <w:rsid w:val="00952B21"/>
    <w:rsid w:val="0096658A"/>
    <w:rsid w:val="009A7737"/>
    <w:rsid w:val="009B507D"/>
    <w:rsid w:val="009B53EF"/>
    <w:rsid w:val="009B6D58"/>
    <w:rsid w:val="009C4C61"/>
    <w:rsid w:val="009E34D2"/>
    <w:rsid w:val="009F1062"/>
    <w:rsid w:val="00A01C6A"/>
    <w:rsid w:val="00A2697D"/>
    <w:rsid w:val="00A31455"/>
    <w:rsid w:val="00A452DF"/>
    <w:rsid w:val="00A5332F"/>
    <w:rsid w:val="00A55A66"/>
    <w:rsid w:val="00A60BE1"/>
    <w:rsid w:val="00A63D5E"/>
    <w:rsid w:val="00A65595"/>
    <w:rsid w:val="00A766CA"/>
    <w:rsid w:val="00A9381A"/>
    <w:rsid w:val="00AB0618"/>
    <w:rsid w:val="00AB27A0"/>
    <w:rsid w:val="00AC61F2"/>
    <w:rsid w:val="00AD78C6"/>
    <w:rsid w:val="00AE2050"/>
    <w:rsid w:val="00AF04CA"/>
    <w:rsid w:val="00AF446F"/>
    <w:rsid w:val="00AF7D45"/>
    <w:rsid w:val="00B30F0A"/>
    <w:rsid w:val="00B36726"/>
    <w:rsid w:val="00B6036B"/>
    <w:rsid w:val="00B94CD8"/>
    <w:rsid w:val="00BA2367"/>
    <w:rsid w:val="00BA60BE"/>
    <w:rsid w:val="00BB6C72"/>
    <w:rsid w:val="00BC2992"/>
    <w:rsid w:val="00BF69DC"/>
    <w:rsid w:val="00C11E0F"/>
    <w:rsid w:val="00C276BF"/>
    <w:rsid w:val="00C27ADC"/>
    <w:rsid w:val="00C30210"/>
    <w:rsid w:val="00C56638"/>
    <w:rsid w:val="00C8563B"/>
    <w:rsid w:val="00CA0694"/>
    <w:rsid w:val="00CD2919"/>
    <w:rsid w:val="00CD7561"/>
    <w:rsid w:val="00CE2153"/>
    <w:rsid w:val="00CE4E7A"/>
    <w:rsid w:val="00CF42EC"/>
    <w:rsid w:val="00D212DA"/>
    <w:rsid w:val="00D45773"/>
    <w:rsid w:val="00D45873"/>
    <w:rsid w:val="00D46DF6"/>
    <w:rsid w:val="00D61F17"/>
    <w:rsid w:val="00D80423"/>
    <w:rsid w:val="00DA0EB9"/>
    <w:rsid w:val="00DA14ED"/>
    <w:rsid w:val="00DC5FF0"/>
    <w:rsid w:val="00DF2B1A"/>
    <w:rsid w:val="00DF4775"/>
    <w:rsid w:val="00DF62B9"/>
    <w:rsid w:val="00DF64B4"/>
    <w:rsid w:val="00E16354"/>
    <w:rsid w:val="00E438E7"/>
    <w:rsid w:val="00E53681"/>
    <w:rsid w:val="00E60B21"/>
    <w:rsid w:val="00E65AF4"/>
    <w:rsid w:val="00E71E11"/>
    <w:rsid w:val="00E732AC"/>
    <w:rsid w:val="00E8482D"/>
    <w:rsid w:val="00ED0A4B"/>
    <w:rsid w:val="00ED6377"/>
    <w:rsid w:val="00F0658C"/>
    <w:rsid w:val="00F14A9B"/>
    <w:rsid w:val="00F20ECD"/>
    <w:rsid w:val="00F31E8F"/>
    <w:rsid w:val="00F3417B"/>
    <w:rsid w:val="00F50989"/>
    <w:rsid w:val="00F640E2"/>
    <w:rsid w:val="00F869B2"/>
    <w:rsid w:val="00F953AD"/>
    <w:rsid w:val="00FA1A7F"/>
    <w:rsid w:val="00FB5098"/>
    <w:rsid w:val="00FC294D"/>
    <w:rsid w:val="00FD38DE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61A9C6"/>
  <w15:docId w15:val="{77FF69FF-DE8A-D144-B165-CD0C0438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56D"/>
    <w:pPr>
      <w:keepNext/>
      <w:keepLines/>
      <w:spacing w:after="120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E5DFA"/>
    <w:pPr>
      <w:keepNext/>
      <w:spacing w:before="60" w:after="60"/>
      <w:jc w:val="center"/>
      <w:outlineLvl w:val="2"/>
    </w:pPr>
    <w:rPr>
      <w:rFonts w:ascii="Helvetica" w:eastAsia="Times" w:hAnsi="Helvetica"/>
      <w:b/>
      <w:smallCaps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8925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65512"/>
    <w:rPr>
      <w:b/>
    </w:rPr>
  </w:style>
  <w:style w:type="character" w:styleId="Emphasis">
    <w:name w:val="Emphasis"/>
    <w:qFormat/>
    <w:rsid w:val="00E65512"/>
    <w:rPr>
      <w:i/>
    </w:rPr>
  </w:style>
  <w:style w:type="character" w:styleId="Hyperlink">
    <w:name w:val="Hyperlink"/>
    <w:rsid w:val="00E65512"/>
    <w:rPr>
      <w:color w:val="0000FF"/>
      <w:u w:val="single"/>
    </w:rPr>
  </w:style>
  <w:style w:type="paragraph" w:styleId="NormalWeb">
    <w:name w:val="Normal (Web)"/>
    <w:basedOn w:val="Normal"/>
    <w:rsid w:val="007864B0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table" w:styleId="TableGrid">
    <w:name w:val="Table Grid"/>
    <w:basedOn w:val="TableNormal"/>
    <w:rsid w:val="0064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E5DFA"/>
    <w:pPr>
      <w:spacing w:line="240" w:lineRule="exact"/>
    </w:pPr>
    <w:rPr>
      <w:rFonts w:ascii="Arial" w:eastAsia="Times" w:hAnsi="Arial"/>
      <w:noProof/>
    </w:rPr>
  </w:style>
  <w:style w:type="paragraph" w:customStyle="1" w:styleId="ArrowBold">
    <w:name w:val="Arrow Bold"/>
    <w:rsid w:val="00BE5DFA"/>
    <w:pPr>
      <w:numPr>
        <w:numId w:val="14"/>
      </w:numPr>
      <w:spacing w:after="240"/>
    </w:pPr>
    <w:rPr>
      <w:rFonts w:ascii="Arial" w:eastAsia="Times" w:hAnsi="Arial"/>
      <w:b/>
      <w:noProof/>
    </w:rPr>
  </w:style>
  <w:style w:type="character" w:customStyle="1" w:styleId="Heading1Char">
    <w:name w:val="Heading 1 Char"/>
    <w:link w:val="Heading1"/>
    <w:rsid w:val="0089256D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semiHidden/>
    <w:rsid w:val="0089256D"/>
    <w:rPr>
      <w:rFonts w:ascii="Cambria" w:eastAsia="Times New Roman" w:hAnsi="Cambria" w:cs="Times New Roman"/>
      <w:color w:val="243F60"/>
      <w:sz w:val="24"/>
      <w:szCs w:val="24"/>
    </w:rPr>
  </w:style>
  <w:style w:type="paragraph" w:styleId="BodyText">
    <w:name w:val="Body Text"/>
    <w:basedOn w:val="Normal"/>
    <w:link w:val="BodyTextChar"/>
    <w:rsid w:val="0089256D"/>
    <w:pPr>
      <w:ind w:right="-900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link w:val="BodyText"/>
    <w:rsid w:val="0089256D"/>
    <w:rPr>
      <w:rFonts w:ascii="Arial" w:hAnsi="Arial" w:cs="Arial"/>
      <w:b/>
      <w:bCs/>
      <w:szCs w:val="24"/>
    </w:rPr>
  </w:style>
  <w:style w:type="character" w:styleId="FollowedHyperlink">
    <w:name w:val="FollowedHyperlink"/>
    <w:rsid w:val="003736C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25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FFA"/>
    <w:rPr>
      <w:rFonts w:ascii="Tahoma" w:hAnsi="Tahoma" w:cs="Tahoma"/>
      <w:sz w:val="16"/>
      <w:szCs w:val="16"/>
    </w:rPr>
  </w:style>
  <w:style w:type="paragraph" w:customStyle="1" w:styleId="heading2">
    <w:name w:val="heading2"/>
    <w:basedOn w:val="Normal"/>
    <w:link w:val="heading2Char"/>
    <w:qFormat/>
    <w:rsid w:val="002E5D2C"/>
    <w:pPr>
      <w:spacing w:before="60" w:after="60"/>
    </w:pPr>
    <w:rPr>
      <w:b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6D5E"/>
    <w:rPr>
      <w:sz w:val="20"/>
      <w:szCs w:val="20"/>
    </w:rPr>
  </w:style>
  <w:style w:type="character" w:customStyle="1" w:styleId="heading2Char">
    <w:name w:val="heading2 Char"/>
    <w:link w:val="heading2"/>
    <w:rsid w:val="002E5D2C"/>
    <w:rPr>
      <w:b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6D5E"/>
  </w:style>
  <w:style w:type="character" w:styleId="EndnoteReference">
    <w:name w:val="endnote reference"/>
    <w:uiPriority w:val="99"/>
    <w:semiHidden/>
    <w:unhideWhenUsed/>
    <w:rsid w:val="00496D5E"/>
    <w:rPr>
      <w:vertAlign w:val="superscript"/>
    </w:rPr>
  </w:style>
  <w:style w:type="character" w:customStyle="1" w:styleId="Heading9Char">
    <w:name w:val="Heading 9 Char"/>
    <w:semiHidden/>
    <w:rsid w:val="00496D5E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0219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19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19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19C3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FA1A7F"/>
    <w:rPr>
      <w:rFonts w:ascii="Helvetica" w:eastAsia="Times" w:hAnsi="Helvetica"/>
      <w:b/>
      <w:smallCaps/>
      <w:sz w:val="28"/>
    </w:rPr>
  </w:style>
  <w:style w:type="paragraph" w:styleId="ListParagraph">
    <w:name w:val="List Paragraph"/>
    <w:basedOn w:val="Normal"/>
    <w:uiPriority w:val="34"/>
    <w:qFormat/>
    <w:rsid w:val="00A63D5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C0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417B"/>
    <w:rPr>
      <w:color w:val="605E5C"/>
      <w:shd w:val="clear" w:color="auto" w:fill="E1DFDD"/>
    </w:rPr>
  </w:style>
  <w:style w:type="character" w:customStyle="1" w:styleId="mark68alkg6ef">
    <w:name w:val="mark68alkg6ef"/>
    <w:basedOn w:val="DefaultParagraphFont"/>
    <w:rsid w:val="00617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diagramLayout" Target="diagrams/layout1.xml"/><Relationship Id="rId26" Type="http://schemas.openxmlformats.org/officeDocument/2006/relationships/hyperlink" Target="https://uwreadilab.com/responding-parents-concerns-autism/" TargetMode="Externa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34" Type="http://schemas.openxmlformats.org/officeDocument/2006/relationships/hyperlink" Target="https://www.chop.edu/clinical-pathway/autism-screening-and-referral-clinical-pathwa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dicalhome.org/school-medical-autism-review-team-smart/" TargetMode="External"/><Relationship Id="rId17" Type="http://schemas.openxmlformats.org/officeDocument/2006/relationships/diagramData" Target="diagrams/data1.xml"/><Relationship Id="rId25" Type="http://schemas.openxmlformats.org/officeDocument/2006/relationships/hyperlink" Target="https://uwreadilab.com/discussing-concerns-autism-suggestions-parents/" TargetMode="External"/><Relationship Id="rId33" Type="http://schemas.openxmlformats.org/officeDocument/2006/relationships/hyperlink" Target="https://www.healthychildren.org/English/health-issues/conditions/Autism/Pages/If-Autism-is-Suspected-Whats-Next.asp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diagramColors" Target="diagrams/colors1.xml"/><Relationship Id="rId29" Type="http://schemas.openxmlformats.org/officeDocument/2006/relationships/hyperlink" Target="http://www.parenthelp123.org/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-ctu.org/echo/" TargetMode="External"/><Relationship Id="rId24" Type="http://schemas.openxmlformats.org/officeDocument/2006/relationships/hyperlink" Target="https://medicalhome.org/wp-content/uploads/2020/09/asd-chn-state-version.pdf" TargetMode="External"/><Relationship Id="rId32" Type="http://schemas.openxmlformats.org/officeDocument/2006/relationships/hyperlink" Target="https://drexel.edu/~/media/Files/autismoutcomes/publications/NAIR%20Health%202020.ash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medicalhome.org/coe" TargetMode="External"/><Relationship Id="rId28" Type="http://schemas.openxmlformats.org/officeDocument/2006/relationships/hyperlink" Target="http://www.parenthelp123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hop.aap.org/identifying-and-caring-for-children-with-autism-spectrum-disorder-a-course-for-pediatric-clinicians/" TargetMode="External"/><Relationship Id="rId19" Type="http://schemas.openxmlformats.org/officeDocument/2006/relationships/diagramQuickStyle" Target="diagrams/quickStyle1.xml"/><Relationship Id="rId31" Type="http://schemas.openxmlformats.org/officeDocument/2006/relationships/hyperlink" Target="https://handsinautism.iupui.edu/tools-resources/for-medical-profession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ca.wa.gov/assets/billers-and-providers/index-coe-applied-behavioral-analysis.pdf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medicalhome.org/stateinitiatives/centers-of-excellence/" TargetMode="External"/><Relationship Id="rId27" Type="http://schemas.openxmlformats.org/officeDocument/2006/relationships/hyperlink" Target="https://www.hca.wa.gov/billers-providers-partners/programs-and-services/autism-and-applied-behavior-analysis-aba-therapy" TargetMode="External"/><Relationship Id="rId30" Type="http://schemas.openxmlformats.org/officeDocument/2006/relationships/hyperlink" Target="https://pediatrics.aappublications.org/content/pediatrics/145/1/e20193447.full.pdf" TargetMode="External"/><Relationship Id="rId35" Type="http://schemas.openxmlformats.org/officeDocument/2006/relationships/hyperlink" Target="https://airpnetwork.org/what-we-do/toolkits/2017/58/blood-draws-providers-guid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DE5275-5260-4066-9499-02CDB5E9F83C}" type="doc">
      <dgm:prSet loTypeId="urn:microsoft.com/office/officeart/2009/3/layout/StepUpProcess" loCatId="process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A923FE4-21AB-45B1-B1B4-2B014851E423}">
      <dgm:prSet phldrT="[Text]"/>
      <dgm:spPr/>
      <dgm:t>
        <a:bodyPr/>
        <a:lstStyle/>
        <a:p>
          <a:r>
            <a:rPr lang="en-US"/>
            <a:t>Eligible provider decides to be an ASD champion</a:t>
          </a:r>
        </a:p>
      </dgm:t>
    </dgm:pt>
    <dgm:pt modelId="{1959AA4E-1063-4A3D-90E3-4901E8D1A7D0}" type="parTrans" cxnId="{A9A6084D-E6DC-46C4-83B5-20CDB3041860}">
      <dgm:prSet/>
      <dgm:spPr/>
      <dgm:t>
        <a:bodyPr/>
        <a:lstStyle/>
        <a:p>
          <a:endParaRPr lang="en-US"/>
        </a:p>
      </dgm:t>
    </dgm:pt>
    <dgm:pt modelId="{6AA1BFC6-C0C3-4B01-BA1C-3BFBA1295C76}" type="sibTrans" cxnId="{A9A6084D-E6DC-46C4-83B5-20CDB3041860}">
      <dgm:prSet/>
      <dgm:spPr/>
      <dgm:t>
        <a:bodyPr/>
        <a:lstStyle/>
        <a:p>
          <a:endParaRPr lang="en-US"/>
        </a:p>
      </dgm:t>
    </dgm:pt>
    <dgm:pt modelId="{D8426427-FBED-45E7-9A03-28E2B03F2B89}">
      <dgm:prSet phldrT="[Text]"/>
      <dgm:spPr/>
      <dgm:t>
        <a:bodyPr/>
        <a:lstStyle/>
        <a:p>
          <a:r>
            <a:rPr lang="en-US"/>
            <a:t>Provider completes COE training and gets certified through WA HCA</a:t>
          </a:r>
        </a:p>
      </dgm:t>
    </dgm:pt>
    <dgm:pt modelId="{E07D95E2-36F9-4B20-82DF-D2BFAA5DC2C5}" type="parTrans" cxnId="{0CFDF65D-8B66-4E3E-B3FB-A91274F46EE8}">
      <dgm:prSet/>
      <dgm:spPr/>
      <dgm:t>
        <a:bodyPr/>
        <a:lstStyle/>
        <a:p>
          <a:endParaRPr lang="en-US"/>
        </a:p>
      </dgm:t>
    </dgm:pt>
    <dgm:pt modelId="{C8A7C910-673F-4239-9E3D-362FF6CD0CA1}" type="sibTrans" cxnId="{0CFDF65D-8B66-4E3E-B3FB-A91274F46EE8}">
      <dgm:prSet/>
      <dgm:spPr/>
      <dgm:t>
        <a:bodyPr/>
        <a:lstStyle/>
        <a:p>
          <a:endParaRPr lang="en-US"/>
        </a:p>
      </dgm:t>
    </dgm:pt>
    <dgm:pt modelId="{D316039F-C34D-4879-9D9B-8AD52B4544E5}">
      <dgm:prSet phldrT="[Text]"/>
      <dgm:spPr/>
      <dgm:t>
        <a:bodyPr/>
        <a:lstStyle/>
        <a:p>
          <a:r>
            <a:rPr lang="en-US"/>
            <a:t>Provider identifies community partners</a:t>
          </a:r>
          <a:endParaRPr lang="en-US">
            <a:solidFill>
              <a:srgbClr val="FF0000"/>
            </a:solidFill>
          </a:endParaRPr>
        </a:p>
      </dgm:t>
    </dgm:pt>
    <dgm:pt modelId="{66A2FCDE-217B-4461-A67C-09EE5DBC46EE}" type="parTrans" cxnId="{9933A5EA-CA91-47CC-80EE-5F0B44974432}">
      <dgm:prSet/>
      <dgm:spPr/>
      <dgm:t>
        <a:bodyPr/>
        <a:lstStyle/>
        <a:p>
          <a:endParaRPr lang="en-US"/>
        </a:p>
      </dgm:t>
    </dgm:pt>
    <dgm:pt modelId="{F4CCC7A5-058E-42A0-8479-E0B6B6D5C89E}" type="sibTrans" cxnId="{9933A5EA-CA91-47CC-80EE-5F0B44974432}">
      <dgm:prSet/>
      <dgm:spPr/>
      <dgm:t>
        <a:bodyPr/>
        <a:lstStyle/>
        <a:p>
          <a:endParaRPr lang="en-US"/>
        </a:p>
      </dgm:t>
    </dgm:pt>
    <dgm:pt modelId="{B5BCA761-2360-3640-BC20-FB386A54A3BB}">
      <dgm:prSet/>
      <dgm:spPr/>
      <dgm:t>
        <a:bodyPr/>
        <a:lstStyle/>
        <a:p>
          <a:r>
            <a:rPr lang="en-US"/>
            <a:t>Provider does ASD evaluations</a:t>
          </a:r>
        </a:p>
      </dgm:t>
    </dgm:pt>
    <dgm:pt modelId="{B36E20A4-BFED-0345-8D4A-A0A0ABB73B7A}" type="parTrans" cxnId="{5D6E1AE9-B46A-6547-BC1C-DBE31E167798}">
      <dgm:prSet/>
      <dgm:spPr/>
      <dgm:t>
        <a:bodyPr/>
        <a:lstStyle/>
        <a:p>
          <a:endParaRPr lang="en-US"/>
        </a:p>
      </dgm:t>
    </dgm:pt>
    <dgm:pt modelId="{DE985955-E99C-9E42-9141-CE1CF64B777A}" type="sibTrans" cxnId="{5D6E1AE9-B46A-6547-BC1C-DBE31E167798}">
      <dgm:prSet/>
      <dgm:spPr/>
      <dgm:t>
        <a:bodyPr/>
        <a:lstStyle/>
        <a:p>
          <a:endParaRPr lang="en-US"/>
        </a:p>
      </dgm:t>
    </dgm:pt>
    <dgm:pt modelId="{7F86B53F-CA59-4F1A-86BE-384A948BF1A9}" type="pres">
      <dgm:prSet presAssocID="{57DE5275-5260-4066-9499-02CDB5E9F83C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002B5AC-E52F-429E-8DCD-B1E016A95E6B}" type="pres">
      <dgm:prSet presAssocID="{BA923FE4-21AB-45B1-B1B4-2B014851E423}" presName="composite" presStyleCnt="0"/>
      <dgm:spPr/>
    </dgm:pt>
    <dgm:pt modelId="{C32FFA08-80BC-437B-A562-C581AD766783}" type="pres">
      <dgm:prSet presAssocID="{BA923FE4-21AB-45B1-B1B4-2B014851E423}" presName="LShape" presStyleLbl="alignNode1" presStyleIdx="0" presStyleCnt="7"/>
      <dgm:spPr/>
    </dgm:pt>
    <dgm:pt modelId="{18738755-9976-4AEA-ACF6-1B9B89DE35B7}" type="pres">
      <dgm:prSet presAssocID="{BA923FE4-21AB-45B1-B1B4-2B014851E423}" presName="ParentText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FAF6B1-8239-4EDA-92FD-E717C262876D}" type="pres">
      <dgm:prSet presAssocID="{BA923FE4-21AB-45B1-B1B4-2B014851E423}" presName="Triangle" presStyleLbl="alignNode1" presStyleIdx="1" presStyleCnt="7"/>
      <dgm:spPr/>
    </dgm:pt>
    <dgm:pt modelId="{73AEBAAE-5B58-4B6E-8121-0360EABC0958}" type="pres">
      <dgm:prSet presAssocID="{6AA1BFC6-C0C3-4B01-BA1C-3BFBA1295C76}" presName="sibTrans" presStyleCnt="0"/>
      <dgm:spPr/>
    </dgm:pt>
    <dgm:pt modelId="{15303B79-80CE-42C3-8E4A-EE9E94121A10}" type="pres">
      <dgm:prSet presAssocID="{6AA1BFC6-C0C3-4B01-BA1C-3BFBA1295C76}" presName="space" presStyleCnt="0"/>
      <dgm:spPr/>
    </dgm:pt>
    <dgm:pt modelId="{9CC867F9-B188-4B5A-833D-0CB6CBDE4EB1}" type="pres">
      <dgm:prSet presAssocID="{D8426427-FBED-45E7-9A03-28E2B03F2B89}" presName="composite" presStyleCnt="0"/>
      <dgm:spPr/>
    </dgm:pt>
    <dgm:pt modelId="{F4F08134-230D-49A6-9A0C-ABC895EA4A3A}" type="pres">
      <dgm:prSet presAssocID="{D8426427-FBED-45E7-9A03-28E2B03F2B89}" presName="LShape" presStyleLbl="alignNode1" presStyleIdx="2" presStyleCnt="7"/>
      <dgm:spPr/>
    </dgm:pt>
    <dgm:pt modelId="{FCC8F648-7D0B-4CA0-9781-D6BD10FE7733}" type="pres">
      <dgm:prSet presAssocID="{D8426427-FBED-45E7-9A03-28E2B03F2B89}" presName="ParentText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E48DFA-4780-410F-B746-B790EDEE5533}" type="pres">
      <dgm:prSet presAssocID="{D8426427-FBED-45E7-9A03-28E2B03F2B89}" presName="Triangle" presStyleLbl="alignNode1" presStyleIdx="3" presStyleCnt="7"/>
      <dgm:spPr/>
    </dgm:pt>
    <dgm:pt modelId="{CCA7377F-E500-4FE1-8409-7EA210D3D018}" type="pres">
      <dgm:prSet presAssocID="{C8A7C910-673F-4239-9E3D-362FF6CD0CA1}" presName="sibTrans" presStyleCnt="0"/>
      <dgm:spPr/>
    </dgm:pt>
    <dgm:pt modelId="{2B94E9EE-2A6F-43E0-AB89-AEC720687A6B}" type="pres">
      <dgm:prSet presAssocID="{C8A7C910-673F-4239-9E3D-362FF6CD0CA1}" presName="space" presStyleCnt="0"/>
      <dgm:spPr/>
    </dgm:pt>
    <dgm:pt modelId="{47BC2B47-4029-4169-AF5C-9BA8D0E29BB7}" type="pres">
      <dgm:prSet presAssocID="{D316039F-C34D-4879-9D9B-8AD52B4544E5}" presName="composite" presStyleCnt="0"/>
      <dgm:spPr/>
    </dgm:pt>
    <dgm:pt modelId="{98B82338-2EC7-4E8C-9B19-109F1AE92D0C}" type="pres">
      <dgm:prSet presAssocID="{D316039F-C34D-4879-9D9B-8AD52B4544E5}" presName="LShape" presStyleLbl="alignNode1" presStyleIdx="4" presStyleCnt="7"/>
      <dgm:spPr/>
    </dgm:pt>
    <dgm:pt modelId="{3F150D1D-3C4B-4C83-BE57-166D93249593}" type="pres">
      <dgm:prSet presAssocID="{D316039F-C34D-4879-9D9B-8AD52B4544E5}" presName="ParentText" presStyleLbl="revTx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82FFD7-4988-4AE0-8AAB-CC4205609783}" type="pres">
      <dgm:prSet presAssocID="{D316039F-C34D-4879-9D9B-8AD52B4544E5}" presName="Triangle" presStyleLbl="alignNode1" presStyleIdx="5" presStyleCnt="7"/>
      <dgm:spPr/>
    </dgm:pt>
    <dgm:pt modelId="{28769B0F-CFCE-4A09-ACDC-52894E753B5E}" type="pres">
      <dgm:prSet presAssocID="{F4CCC7A5-058E-42A0-8479-E0B6B6D5C89E}" presName="sibTrans" presStyleCnt="0"/>
      <dgm:spPr/>
    </dgm:pt>
    <dgm:pt modelId="{1ED26ACA-879A-41FD-AF1A-20E942A210EA}" type="pres">
      <dgm:prSet presAssocID="{F4CCC7A5-058E-42A0-8479-E0B6B6D5C89E}" presName="space" presStyleCnt="0"/>
      <dgm:spPr/>
    </dgm:pt>
    <dgm:pt modelId="{F455DE20-4D5D-1E44-9ABF-B80AE1495FF2}" type="pres">
      <dgm:prSet presAssocID="{B5BCA761-2360-3640-BC20-FB386A54A3BB}" presName="composite" presStyleCnt="0"/>
      <dgm:spPr/>
    </dgm:pt>
    <dgm:pt modelId="{7B695300-2DD1-404D-8F5B-B8A6CF480CE1}" type="pres">
      <dgm:prSet presAssocID="{B5BCA761-2360-3640-BC20-FB386A54A3BB}" presName="LShape" presStyleLbl="alignNode1" presStyleIdx="6" presStyleCnt="7"/>
      <dgm:spPr/>
    </dgm:pt>
    <dgm:pt modelId="{BD66E07A-5310-D642-BA0F-3B3F3FF3BADA}" type="pres">
      <dgm:prSet presAssocID="{B5BCA761-2360-3640-BC20-FB386A54A3BB}" presName="ParentText" presStyleLbl="revTx" presStyleIdx="3" presStyleCnt="4" custScaleX="96520" custScaleY="10448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CFDF65D-8B66-4E3E-B3FB-A91274F46EE8}" srcId="{57DE5275-5260-4066-9499-02CDB5E9F83C}" destId="{D8426427-FBED-45E7-9A03-28E2B03F2B89}" srcOrd="1" destOrd="0" parTransId="{E07D95E2-36F9-4B20-82DF-D2BFAA5DC2C5}" sibTransId="{C8A7C910-673F-4239-9E3D-362FF6CD0CA1}"/>
    <dgm:cxn modelId="{79F3CE6D-4439-8346-8A5C-08B8E5CB0C8A}" type="presOf" srcId="{BA923FE4-21AB-45B1-B1B4-2B014851E423}" destId="{18738755-9976-4AEA-ACF6-1B9B89DE35B7}" srcOrd="0" destOrd="0" presId="urn:microsoft.com/office/officeart/2009/3/layout/StepUpProcess"/>
    <dgm:cxn modelId="{9933A5EA-CA91-47CC-80EE-5F0B44974432}" srcId="{57DE5275-5260-4066-9499-02CDB5E9F83C}" destId="{D316039F-C34D-4879-9D9B-8AD52B4544E5}" srcOrd="2" destOrd="0" parTransId="{66A2FCDE-217B-4461-A67C-09EE5DBC46EE}" sibTransId="{F4CCC7A5-058E-42A0-8479-E0B6B6D5C89E}"/>
    <dgm:cxn modelId="{5D6E1AE9-B46A-6547-BC1C-DBE31E167798}" srcId="{57DE5275-5260-4066-9499-02CDB5E9F83C}" destId="{B5BCA761-2360-3640-BC20-FB386A54A3BB}" srcOrd="3" destOrd="0" parTransId="{B36E20A4-BFED-0345-8D4A-A0A0ABB73B7A}" sibTransId="{DE985955-E99C-9E42-9141-CE1CF64B777A}"/>
    <dgm:cxn modelId="{679763AB-0550-4C89-9FA6-F8990F088AF1}" type="presOf" srcId="{57DE5275-5260-4066-9499-02CDB5E9F83C}" destId="{7F86B53F-CA59-4F1A-86BE-384A948BF1A9}" srcOrd="0" destOrd="0" presId="urn:microsoft.com/office/officeart/2009/3/layout/StepUpProcess"/>
    <dgm:cxn modelId="{E78E5FC2-E9E4-4C43-8D7B-F26046EEBB3F}" type="presOf" srcId="{D316039F-C34D-4879-9D9B-8AD52B4544E5}" destId="{3F150D1D-3C4B-4C83-BE57-166D93249593}" srcOrd="0" destOrd="0" presId="urn:microsoft.com/office/officeart/2009/3/layout/StepUpProcess"/>
    <dgm:cxn modelId="{88E58A4E-C334-304B-8014-0139651F564C}" type="presOf" srcId="{B5BCA761-2360-3640-BC20-FB386A54A3BB}" destId="{BD66E07A-5310-D642-BA0F-3B3F3FF3BADA}" srcOrd="0" destOrd="0" presId="urn:microsoft.com/office/officeart/2009/3/layout/StepUpProcess"/>
    <dgm:cxn modelId="{A9A6084D-E6DC-46C4-83B5-20CDB3041860}" srcId="{57DE5275-5260-4066-9499-02CDB5E9F83C}" destId="{BA923FE4-21AB-45B1-B1B4-2B014851E423}" srcOrd="0" destOrd="0" parTransId="{1959AA4E-1063-4A3D-90E3-4901E8D1A7D0}" sibTransId="{6AA1BFC6-C0C3-4B01-BA1C-3BFBA1295C76}"/>
    <dgm:cxn modelId="{DBBBB9F3-EC48-7148-B159-BDF2D5299725}" type="presOf" srcId="{D8426427-FBED-45E7-9A03-28E2B03F2B89}" destId="{FCC8F648-7D0B-4CA0-9781-D6BD10FE7733}" srcOrd="0" destOrd="0" presId="urn:microsoft.com/office/officeart/2009/3/layout/StepUpProcess"/>
    <dgm:cxn modelId="{B11B6C7C-06B8-0A40-96D1-85E4280552C9}" type="presParOf" srcId="{7F86B53F-CA59-4F1A-86BE-384A948BF1A9}" destId="{7002B5AC-E52F-429E-8DCD-B1E016A95E6B}" srcOrd="0" destOrd="0" presId="urn:microsoft.com/office/officeart/2009/3/layout/StepUpProcess"/>
    <dgm:cxn modelId="{BE0C7F69-07A1-804A-A0C9-5B3A47A1B496}" type="presParOf" srcId="{7002B5AC-E52F-429E-8DCD-B1E016A95E6B}" destId="{C32FFA08-80BC-437B-A562-C581AD766783}" srcOrd="0" destOrd="0" presId="urn:microsoft.com/office/officeart/2009/3/layout/StepUpProcess"/>
    <dgm:cxn modelId="{FCC44E17-7596-AF41-8884-1D5BBB8F6EED}" type="presParOf" srcId="{7002B5AC-E52F-429E-8DCD-B1E016A95E6B}" destId="{18738755-9976-4AEA-ACF6-1B9B89DE35B7}" srcOrd="1" destOrd="0" presId="urn:microsoft.com/office/officeart/2009/3/layout/StepUpProcess"/>
    <dgm:cxn modelId="{F8A90CBA-FE7F-AF4D-A845-2845E9078BED}" type="presParOf" srcId="{7002B5AC-E52F-429E-8DCD-B1E016A95E6B}" destId="{99FAF6B1-8239-4EDA-92FD-E717C262876D}" srcOrd="2" destOrd="0" presId="urn:microsoft.com/office/officeart/2009/3/layout/StepUpProcess"/>
    <dgm:cxn modelId="{14E57CE5-F96F-594B-AF2A-0B3C70A76506}" type="presParOf" srcId="{7F86B53F-CA59-4F1A-86BE-384A948BF1A9}" destId="{73AEBAAE-5B58-4B6E-8121-0360EABC0958}" srcOrd="1" destOrd="0" presId="urn:microsoft.com/office/officeart/2009/3/layout/StepUpProcess"/>
    <dgm:cxn modelId="{6C7FE0F8-628D-734B-920C-4572CA6A232E}" type="presParOf" srcId="{73AEBAAE-5B58-4B6E-8121-0360EABC0958}" destId="{15303B79-80CE-42C3-8E4A-EE9E94121A10}" srcOrd="0" destOrd="0" presId="urn:microsoft.com/office/officeart/2009/3/layout/StepUpProcess"/>
    <dgm:cxn modelId="{0BA16BBE-ADEB-414E-81EF-FEDEB7918021}" type="presParOf" srcId="{7F86B53F-CA59-4F1A-86BE-384A948BF1A9}" destId="{9CC867F9-B188-4B5A-833D-0CB6CBDE4EB1}" srcOrd="2" destOrd="0" presId="urn:microsoft.com/office/officeart/2009/3/layout/StepUpProcess"/>
    <dgm:cxn modelId="{0B6591B4-0470-244E-AEFA-9240C70CAF40}" type="presParOf" srcId="{9CC867F9-B188-4B5A-833D-0CB6CBDE4EB1}" destId="{F4F08134-230D-49A6-9A0C-ABC895EA4A3A}" srcOrd="0" destOrd="0" presId="urn:microsoft.com/office/officeart/2009/3/layout/StepUpProcess"/>
    <dgm:cxn modelId="{1DE72FB4-BB9A-274D-AA00-6105250CA7FB}" type="presParOf" srcId="{9CC867F9-B188-4B5A-833D-0CB6CBDE4EB1}" destId="{FCC8F648-7D0B-4CA0-9781-D6BD10FE7733}" srcOrd="1" destOrd="0" presId="urn:microsoft.com/office/officeart/2009/3/layout/StepUpProcess"/>
    <dgm:cxn modelId="{0CAEC96A-E30C-5A49-8F6C-7E818E06142D}" type="presParOf" srcId="{9CC867F9-B188-4B5A-833D-0CB6CBDE4EB1}" destId="{F1E48DFA-4780-410F-B746-B790EDEE5533}" srcOrd="2" destOrd="0" presId="urn:microsoft.com/office/officeart/2009/3/layout/StepUpProcess"/>
    <dgm:cxn modelId="{88741C42-8800-E149-A4CC-894547354BF7}" type="presParOf" srcId="{7F86B53F-CA59-4F1A-86BE-384A948BF1A9}" destId="{CCA7377F-E500-4FE1-8409-7EA210D3D018}" srcOrd="3" destOrd="0" presId="urn:microsoft.com/office/officeart/2009/3/layout/StepUpProcess"/>
    <dgm:cxn modelId="{83031324-6941-7A4B-9701-CC85E44807F4}" type="presParOf" srcId="{CCA7377F-E500-4FE1-8409-7EA210D3D018}" destId="{2B94E9EE-2A6F-43E0-AB89-AEC720687A6B}" srcOrd="0" destOrd="0" presId="urn:microsoft.com/office/officeart/2009/3/layout/StepUpProcess"/>
    <dgm:cxn modelId="{0C625ADD-2EE5-BE4D-B63D-5FAA8DDC66BF}" type="presParOf" srcId="{7F86B53F-CA59-4F1A-86BE-384A948BF1A9}" destId="{47BC2B47-4029-4169-AF5C-9BA8D0E29BB7}" srcOrd="4" destOrd="0" presId="urn:microsoft.com/office/officeart/2009/3/layout/StepUpProcess"/>
    <dgm:cxn modelId="{6F78AA2E-DF85-D145-AE2B-B20869A11674}" type="presParOf" srcId="{47BC2B47-4029-4169-AF5C-9BA8D0E29BB7}" destId="{98B82338-2EC7-4E8C-9B19-109F1AE92D0C}" srcOrd="0" destOrd="0" presId="urn:microsoft.com/office/officeart/2009/3/layout/StepUpProcess"/>
    <dgm:cxn modelId="{26B31941-A0CC-824A-9996-5C0BB039E8DB}" type="presParOf" srcId="{47BC2B47-4029-4169-AF5C-9BA8D0E29BB7}" destId="{3F150D1D-3C4B-4C83-BE57-166D93249593}" srcOrd="1" destOrd="0" presId="urn:microsoft.com/office/officeart/2009/3/layout/StepUpProcess"/>
    <dgm:cxn modelId="{5826276A-F0EA-CC4F-AFC7-C11486636594}" type="presParOf" srcId="{47BC2B47-4029-4169-AF5C-9BA8D0E29BB7}" destId="{1D82FFD7-4988-4AE0-8AAB-CC4205609783}" srcOrd="2" destOrd="0" presId="urn:microsoft.com/office/officeart/2009/3/layout/StepUpProcess"/>
    <dgm:cxn modelId="{EA7A3158-3111-D14E-8173-1A6AD2754D99}" type="presParOf" srcId="{7F86B53F-CA59-4F1A-86BE-384A948BF1A9}" destId="{28769B0F-CFCE-4A09-ACDC-52894E753B5E}" srcOrd="5" destOrd="0" presId="urn:microsoft.com/office/officeart/2009/3/layout/StepUpProcess"/>
    <dgm:cxn modelId="{B70BE623-2078-AD44-88B0-192C78751A30}" type="presParOf" srcId="{28769B0F-CFCE-4A09-ACDC-52894E753B5E}" destId="{1ED26ACA-879A-41FD-AF1A-20E942A210EA}" srcOrd="0" destOrd="0" presId="urn:microsoft.com/office/officeart/2009/3/layout/StepUpProcess"/>
    <dgm:cxn modelId="{282D5B99-1332-E644-91BC-A7F66E055293}" type="presParOf" srcId="{7F86B53F-CA59-4F1A-86BE-384A948BF1A9}" destId="{F455DE20-4D5D-1E44-9ABF-B80AE1495FF2}" srcOrd="6" destOrd="0" presId="urn:microsoft.com/office/officeart/2009/3/layout/StepUpProcess"/>
    <dgm:cxn modelId="{F4943BA3-7B84-3F4B-8F41-5AFB43EEEC24}" type="presParOf" srcId="{F455DE20-4D5D-1E44-9ABF-B80AE1495FF2}" destId="{7B695300-2DD1-404D-8F5B-B8A6CF480CE1}" srcOrd="0" destOrd="0" presId="urn:microsoft.com/office/officeart/2009/3/layout/StepUpProcess"/>
    <dgm:cxn modelId="{D1010541-F810-AD41-BCFA-A72EC8BA5798}" type="presParOf" srcId="{F455DE20-4D5D-1E44-9ABF-B80AE1495FF2}" destId="{BD66E07A-5310-D642-BA0F-3B3F3FF3BADA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2FFA08-80BC-437B-A562-C581AD766783}">
      <dsp:nvSpPr>
        <dsp:cNvPr id="0" name=""/>
        <dsp:cNvSpPr/>
      </dsp:nvSpPr>
      <dsp:spPr>
        <a:xfrm rot="5400000">
          <a:off x="399944" y="979788"/>
          <a:ext cx="921381" cy="1533158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738755-9976-4AEA-ACF6-1B9B89DE35B7}">
      <dsp:nvSpPr>
        <dsp:cNvPr id="0" name=""/>
        <dsp:cNvSpPr/>
      </dsp:nvSpPr>
      <dsp:spPr>
        <a:xfrm>
          <a:off x="246142" y="1437872"/>
          <a:ext cx="1384144" cy="12132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Eligible provider decides to be an ASD champion</a:t>
          </a:r>
        </a:p>
      </dsp:txBody>
      <dsp:txXfrm>
        <a:off x="246142" y="1437872"/>
        <a:ext cx="1384144" cy="1213283"/>
      </dsp:txXfrm>
    </dsp:sp>
    <dsp:sp modelId="{99FAF6B1-8239-4EDA-92FD-E717C262876D}">
      <dsp:nvSpPr>
        <dsp:cNvPr id="0" name=""/>
        <dsp:cNvSpPr/>
      </dsp:nvSpPr>
      <dsp:spPr>
        <a:xfrm>
          <a:off x="1369127" y="866915"/>
          <a:ext cx="261159" cy="261159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F08134-230D-49A6-9A0C-ABC895EA4A3A}">
      <dsp:nvSpPr>
        <dsp:cNvPr id="0" name=""/>
        <dsp:cNvSpPr/>
      </dsp:nvSpPr>
      <dsp:spPr>
        <a:xfrm rot="5400000">
          <a:off x="2094407" y="560491"/>
          <a:ext cx="921381" cy="1533158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C8F648-7D0B-4CA0-9781-D6BD10FE7733}">
      <dsp:nvSpPr>
        <dsp:cNvPr id="0" name=""/>
        <dsp:cNvSpPr/>
      </dsp:nvSpPr>
      <dsp:spPr>
        <a:xfrm>
          <a:off x="1940605" y="1018576"/>
          <a:ext cx="1384144" cy="12132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Provider completes COE training and gets certified through WA HCA</a:t>
          </a:r>
        </a:p>
      </dsp:txBody>
      <dsp:txXfrm>
        <a:off x="1940605" y="1018576"/>
        <a:ext cx="1384144" cy="1213283"/>
      </dsp:txXfrm>
    </dsp:sp>
    <dsp:sp modelId="{F1E48DFA-4780-410F-B746-B790EDEE5533}">
      <dsp:nvSpPr>
        <dsp:cNvPr id="0" name=""/>
        <dsp:cNvSpPr/>
      </dsp:nvSpPr>
      <dsp:spPr>
        <a:xfrm>
          <a:off x="3063590" y="447619"/>
          <a:ext cx="261159" cy="261159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B82338-2EC7-4E8C-9B19-109F1AE92D0C}">
      <dsp:nvSpPr>
        <dsp:cNvPr id="0" name=""/>
        <dsp:cNvSpPr/>
      </dsp:nvSpPr>
      <dsp:spPr>
        <a:xfrm rot="5400000">
          <a:off x="3788870" y="141195"/>
          <a:ext cx="921381" cy="1533158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150D1D-3C4B-4C83-BE57-166D93249593}">
      <dsp:nvSpPr>
        <dsp:cNvPr id="0" name=""/>
        <dsp:cNvSpPr/>
      </dsp:nvSpPr>
      <dsp:spPr>
        <a:xfrm>
          <a:off x="3635069" y="599279"/>
          <a:ext cx="1384144" cy="12132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Provider identifies community partners</a:t>
          </a:r>
          <a:endParaRPr lang="en-US" sz="1400" kern="1200">
            <a:solidFill>
              <a:srgbClr val="FF0000"/>
            </a:solidFill>
          </a:endParaRPr>
        </a:p>
      </dsp:txBody>
      <dsp:txXfrm>
        <a:off x="3635069" y="599279"/>
        <a:ext cx="1384144" cy="1213283"/>
      </dsp:txXfrm>
    </dsp:sp>
    <dsp:sp modelId="{1D82FFD7-4988-4AE0-8AAB-CC4205609783}">
      <dsp:nvSpPr>
        <dsp:cNvPr id="0" name=""/>
        <dsp:cNvSpPr/>
      </dsp:nvSpPr>
      <dsp:spPr>
        <a:xfrm>
          <a:off x="4758054" y="28322"/>
          <a:ext cx="261159" cy="261159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695300-2DD1-404D-8F5B-B8A6CF480CE1}">
      <dsp:nvSpPr>
        <dsp:cNvPr id="0" name=""/>
        <dsp:cNvSpPr/>
      </dsp:nvSpPr>
      <dsp:spPr>
        <a:xfrm rot="5400000">
          <a:off x="5483333" y="-305284"/>
          <a:ext cx="921381" cy="1533158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66E07A-5310-D642-BA0F-3B3F3FF3BADA}">
      <dsp:nvSpPr>
        <dsp:cNvPr id="0" name=""/>
        <dsp:cNvSpPr/>
      </dsp:nvSpPr>
      <dsp:spPr>
        <a:xfrm>
          <a:off x="5353616" y="125615"/>
          <a:ext cx="1335976" cy="12676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Provider does ASD evaluations</a:t>
          </a:r>
        </a:p>
      </dsp:txBody>
      <dsp:txXfrm>
        <a:off x="5353616" y="125615"/>
        <a:ext cx="1335976" cy="12676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2013-0C74-4262-9FCD-B721F9C0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DEVELOPMENTAL SURVEILLANCE AND SCREENING IN PRIMARY CARE</vt:lpstr>
    </vt:vector>
  </TitlesOfParts>
  <Company>UW Medicine</Company>
  <LinksUpToDate>false</LinksUpToDate>
  <CharactersWithSpaces>9646</CharactersWithSpaces>
  <SharedDoc>false</SharedDoc>
  <HLinks>
    <vt:vector size="12" baseType="variant">
      <vt:variant>
        <vt:i4>196615</vt:i4>
      </vt:variant>
      <vt:variant>
        <vt:i4>3</vt:i4>
      </vt:variant>
      <vt:variant>
        <vt:i4>0</vt:i4>
      </vt:variant>
      <vt:variant>
        <vt:i4>5</vt:i4>
      </vt:variant>
      <vt:variant>
        <vt:lpwstr>http://www.parenthelp123.org/es/</vt:lpwstr>
      </vt:variant>
      <vt:variant>
        <vt:lpwstr/>
      </vt:variant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http://www.parenthelp123.org/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SURVEILLANCE AND SCREENING IN PRIMARY CARE</dc:title>
  <dc:creator>Anne Leavitt</dc:creator>
  <cp:lastModifiedBy>Kate Orville</cp:lastModifiedBy>
  <cp:revision>6</cp:revision>
  <cp:lastPrinted>2021-03-01T15:34:00Z</cp:lastPrinted>
  <dcterms:created xsi:type="dcterms:W3CDTF">2021-02-26T15:35:00Z</dcterms:created>
  <dcterms:modified xsi:type="dcterms:W3CDTF">2021-03-01T21:32:00Z</dcterms:modified>
</cp:coreProperties>
</file>