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42828" w14:textId="77777777" w:rsidR="002E5D2C" w:rsidRPr="0089256D" w:rsidRDefault="002E5D2C" w:rsidP="002E5D2C">
      <w:pPr>
        <w:pStyle w:val="Heading5"/>
        <w:spacing w:before="0"/>
        <w:rPr>
          <w:rFonts w:ascii="Arial" w:hAnsi="Arial" w:cs="Arial"/>
          <w:color w:val="000000"/>
        </w:rPr>
      </w:pPr>
      <w:bookmarkStart w:id="0" w:name="_GoBack"/>
      <w:bookmarkEnd w:id="0"/>
      <w:r w:rsidRPr="0089256D">
        <w:rPr>
          <w:rFonts w:ascii="Arial" w:hAnsi="Arial" w:cs="Arial"/>
          <w:color w:val="000000"/>
        </w:rPr>
        <w:t>(Date)</w:t>
      </w:r>
    </w:p>
    <w:p w14:paraId="1A857F8B" w14:textId="77777777" w:rsidR="002E5D2C" w:rsidRPr="0089256D" w:rsidRDefault="00AF7D45" w:rsidP="002E5D2C">
      <w:pPr>
        <w:pStyle w:val="Heading1"/>
      </w:pPr>
      <w:r>
        <w:t xml:space="preserve">(1) </w:t>
      </w:r>
      <w:r w:rsidR="002E5D2C" w:rsidRPr="0089256D">
        <w:t xml:space="preserve">County Child Health Notes  </w:t>
      </w:r>
    </w:p>
    <w:p w14:paraId="0E7AB863" w14:textId="77777777" w:rsidR="002E5D2C" w:rsidRPr="0089256D" w:rsidRDefault="002E5D2C" w:rsidP="002E5D2C">
      <w:pPr>
        <w:pStyle w:val="BodyText"/>
        <w:ind w:right="-1800"/>
        <w:rPr>
          <w:color w:val="000000"/>
          <w:sz w:val="18"/>
        </w:rPr>
      </w:pPr>
      <w:r w:rsidRPr="0089256D">
        <w:rPr>
          <w:color w:val="000000"/>
          <w:sz w:val="18"/>
        </w:rPr>
        <w:t>Promoting early identification and partnerships between families, primary health care providers &amp; the community.</w:t>
      </w:r>
    </w:p>
    <w:p w14:paraId="15006CFC" w14:textId="77777777" w:rsidR="002E5D2C" w:rsidRPr="0089256D" w:rsidRDefault="004E329F" w:rsidP="002E5D2C">
      <w:pPr>
        <w:pStyle w:val="BodyText"/>
        <w:ind w:right="-1620"/>
        <w:rPr>
          <w:color w:val="000000"/>
          <w:sz w:val="18"/>
        </w:rPr>
      </w:pPr>
      <w:r>
        <w:rPr>
          <w:noProof/>
          <w:color w:val="000000"/>
        </w:rPr>
        <mc:AlternateContent>
          <mc:Choice Requires="wps">
            <w:drawing>
              <wp:anchor distT="0" distB="0" distL="114300" distR="114300" simplePos="0" relativeHeight="251657728" behindDoc="0" locked="0" layoutInCell="1" allowOverlap="1" wp14:anchorId="0E496041" wp14:editId="2FFE4507">
                <wp:simplePos x="0" y="0"/>
                <wp:positionH relativeFrom="column">
                  <wp:posOffset>-114300</wp:posOffset>
                </wp:positionH>
                <wp:positionV relativeFrom="paragraph">
                  <wp:posOffset>86995</wp:posOffset>
                </wp:positionV>
                <wp:extent cx="6583680" cy="0"/>
                <wp:effectExtent l="19050" t="20320" r="26670" b="2730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7F8B9B"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5pt" to="5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" strokeweight="3pt">
                <v:stroke linestyle="thinThin"/>
              </v:line>
            </w:pict>
          </mc:Fallback>
        </mc:AlternateContent>
      </w:r>
    </w:p>
    <w:p w14:paraId="4C61A9CE" w14:textId="77777777" w:rsidR="00AE2050" w:rsidRPr="00093D88" w:rsidRDefault="00AE2050" w:rsidP="00AE2050">
      <w:pPr>
        <w:rPr>
          <w:sz w:val="18"/>
        </w:rPr>
      </w:pPr>
      <w:r w:rsidRPr="00093D88">
        <w:rPr>
          <w:sz w:val="18"/>
        </w:rPr>
        <w:t>Distributed by: (2)</w:t>
      </w:r>
    </w:p>
    <w:p w14:paraId="59BC2EC2" w14:textId="64465297" w:rsidR="00FA1A7F" w:rsidRDefault="00AE2050" w:rsidP="00EC2EDF">
      <w:pPr>
        <w:spacing w:after="80"/>
        <w:rPr>
          <w:sz w:val="18"/>
        </w:rPr>
      </w:pPr>
      <w:r>
        <w:rPr>
          <w:sz w:val="18"/>
        </w:rPr>
        <w:t xml:space="preserve">Contributors: </w:t>
      </w:r>
      <w:r w:rsidRPr="003A0FD0">
        <w:rPr>
          <w:sz w:val="18"/>
        </w:rPr>
        <w:t xml:space="preserve">the University of Washington, Center on Human Development &amp; Disability (CHDD) &amp; the Washington State Department of Health (DOH). Issue </w:t>
      </w:r>
      <w:r w:rsidR="00411DCA">
        <w:rPr>
          <w:sz w:val="18"/>
        </w:rPr>
        <w:t>author and editor</w:t>
      </w:r>
      <w:r w:rsidRPr="003A0FD0">
        <w:rPr>
          <w:sz w:val="18"/>
        </w:rPr>
        <w:t>:</w:t>
      </w:r>
      <w:r>
        <w:rPr>
          <w:sz w:val="18"/>
        </w:rPr>
        <w:t xml:space="preserve"> </w:t>
      </w:r>
      <w:r w:rsidR="00411DCA" w:rsidRPr="00411DCA">
        <w:rPr>
          <w:sz w:val="18"/>
        </w:rPr>
        <w:t>Sophie Lu, MN, ARNP, Developmental Pediatric Nurse Practitioner, UW CHDD</w:t>
      </w:r>
      <w:r w:rsidR="00411DCA">
        <w:rPr>
          <w:sz w:val="18"/>
        </w:rPr>
        <w:t>.</w:t>
      </w:r>
      <w:r w:rsidR="00FA1A7F">
        <w:rPr>
          <w:sz w:val="18"/>
        </w:rPr>
        <w:t xml:space="preserve"> </w:t>
      </w:r>
      <w:r w:rsidRPr="003A0FD0">
        <w:rPr>
          <w:sz w:val="18"/>
        </w:rPr>
        <w:t>Reviewers:</w:t>
      </w:r>
      <w:r>
        <w:rPr>
          <w:sz w:val="18"/>
        </w:rPr>
        <w:t xml:space="preserve"> </w:t>
      </w:r>
      <w:r w:rsidR="00EC2EDF">
        <w:rPr>
          <w:sz w:val="18"/>
        </w:rPr>
        <w:t xml:space="preserve">Samuel Zinner, MD Professor, Pediatrics, </w:t>
      </w:r>
      <w:r w:rsidR="00E70A12">
        <w:rPr>
          <w:sz w:val="18"/>
        </w:rPr>
        <w:t>UW</w:t>
      </w:r>
      <w:r w:rsidR="00EC2EDF" w:rsidRPr="00EC2EDF">
        <w:rPr>
          <w:sz w:val="18"/>
        </w:rPr>
        <w:t>, Seattle</w:t>
      </w:r>
      <w:r w:rsidR="00EC2EDF">
        <w:rPr>
          <w:sz w:val="18"/>
        </w:rPr>
        <w:t xml:space="preserve">. </w:t>
      </w:r>
      <w:r w:rsidR="00EC2EDF" w:rsidRPr="00EC2EDF">
        <w:rPr>
          <w:sz w:val="18"/>
        </w:rPr>
        <w:t>Emily Winn, DNP, ARNP, PPCNP-PC, PMHS, Woodcreek Pediatric</w:t>
      </w:r>
      <w:r w:rsidR="00EC2EDF">
        <w:rPr>
          <w:sz w:val="18"/>
        </w:rPr>
        <w:t>s</w:t>
      </w:r>
      <w:r w:rsidR="00EC2EDF" w:rsidRPr="00EC2EDF">
        <w:rPr>
          <w:sz w:val="18"/>
        </w:rPr>
        <w:t xml:space="preserve"> </w:t>
      </w:r>
      <w:r w:rsidR="00E70A12">
        <w:rPr>
          <w:sz w:val="18"/>
        </w:rPr>
        <w:t xml:space="preserve">- </w:t>
      </w:r>
      <w:r w:rsidR="00EC2EDF" w:rsidRPr="00EC2EDF">
        <w:rPr>
          <w:sz w:val="18"/>
        </w:rPr>
        <w:t>Mary Bridge</w:t>
      </w:r>
      <w:r w:rsidR="00E70A12">
        <w:rPr>
          <w:sz w:val="18"/>
        </w:rPr>
        <w:t xml:space="preserve"> Children’s</w:t>
      </w:r>
      <w:r w:rsidR="00EC2EDF">
        <w:rPr>
          <w:sz w:val="18"/>
        </w:rPr>
        <w:t>.</w:t>
      </w:r>
    </w:p>
    <w:p w14:paraId="6839E1C6" w14:textId="3F0D377B" w:rsidR="00E50293" w:rsidRPr="00AF0E65" w:rsidRDefault="00B40C20" w:rsidP="00EC2EDF">
      <w:pPr>
        <w:spacing w:after="80"/>
        <w:jc w:val="center"/>
        <w:rPr>
          <w:b/>
          <w:sz w:val="32"/>
          <w:szCs w:val="32"/>
        </w:rPr>
      </w:pPr>
      <w:r w:rsidRPr="00AF0E65">
        <w:rPr>
          <w:rStyle w:val="Heading1Char"/>
          <w:noProof/>
          <w:sz w:val="32"/>
          <w:szCs w:val="32"/>
        </w:rPr>
        <w:drawing>
          <wp:anchor distT="0" distB="0" distL="114300" distR="114300" simplePos="0" relativeHeight="251658752" behindDoc="0" locked="0" layoutInCell="1" allowOverlap="1" wp14:anchorId="48AAE5D9" wp14:editId="5F409A89">
            <wp:simplePos x="0" y="0"/>
            <wp:positionH relativeFrom="column">
              <wp:posOffset>53340</wp:posOffset>
            </wp:positionH>
            <wp:positionV relativeFrom="paragraph">
              <wp:posOffset>46355</wp:posOffset>
            </wp:positionV>
            <wp:extent cx="1266825" cy="1013460"/>
            <wp:effectExtent l="0" t="0" r="9525" b="0"/>
            <wp:wrapSquare wrapText="bothSides"/>
            <wp:docPr id="2" name="Picture 2" descr="C:\Users\sophielu\AppData\Local\Microsoft\Windows\Temporary Internet Files\Content.IE5\PZC8HUYB\1_Q5BHinvEVYNdIhiBVqzx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lu\AppData\Local\Microsoft\Windows\Temporary Internet Files\Content.IE5\PZC8HUYB\1_Q5BHinvEVYNdIhiBVqzxaQ[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5EA" w:rsidRPr="00AF0E65">
        <w:rPr>
          <w:rStyle w:val="Heading1Char"/>
          <w:sz w:val="32"/>
          <w:szCs w:val="32"/>
        </w:rPr>
        <w:t>Attention-Deficit/</w:t>
      </w:r>
      <w:r w:rsidRPr="00AF0E65">
        <w:rPr>
          <w:rStyle w:val="Heading1Char"/>
          <w:sz w:val="32"/>
          <w:szCs w:val="32"/>
        </w:rPr>
        <w:t>Hyperactivity Disorder (ADHD)</w:t>
      </w:r>
    </w:p>
    <w:p w14:paraId="0F976637" w14:textId="22AA4ADE" w:rsidR="00E50293" w:rsidRDefault="00D765EA" w:rsidP="00E50293">
      <w:r w:rsidRPr="00E50293">
        <w:t>Attention</w:t>
      </w:r>
      <w:r>
        <w:t>-</w:t>
      </w:r>
      <w:r w:rsidRPr="00E50293">
        <w:t>Deficit</w:t>
      </w:r>
      <w:r>
        <w:t>/</w:t>
      </w:r>
      <w:r w:rsidR="00E50293" w:rsidRPr="00E50293">
        <w:t>Hyperactivity Disorder (ADHD)</w:t>
      </w:r>
      <w:r w:rsidR="00E50293">
        <w:t xml:space="preserve"> is the most common neuro</w:t>
      </w:r>
      <w:r w:rsidR="006C35A7">
        <w:t>developmental</w:t>
      </w:r>
      <w:r w:rsidR="00E50293">
        <w:t xml:space="preserve"> disorder in the pediatric population</w:t>
      </w:r>
      <w:r w:rsidR="00BF19D1">
        <w:t>,</w:t>
      </w:r>
      <w:r w:rsidR="00E50293">
        <w:t xml:space="preserve"> </w:t>
      </w:r>
      <w:r w:rsidR="00BF19D1">
        <w:t>with</w:t>
      </w:r>
      <w:r w:rsidR="00E50293">
        <w:t xml:space="preserve"> an estimated prevalence of 7-8%.</w:t>
      </w:r>
      <w:r w:rsidR="00924CB8">
        <w:t xml:space="preserve">  </w:t>
      </w:r>
      <w:r w:rsidR="00827A86">
        <w:t xml:space="preserve">The median age </w:t>
      </w:r>
      <w:r w:rsidR="001A5514">
        <w:t xml:space="preserve">at </w:t>
      </w:r>
      <w:r w:rsidR="00827A86">
        <w:t xml:space="preserve">diagnosis is 7 years.  </w:t>
      </w:r>
      <w:r w:rsidR="006A1001">
        <w:t xml:space="preserve">ADHD is more than twice as likely to be diagnosed in males </w:t>
      </w:r>
      <w:r w:rsidR="00BF19D1">
        <w:t>than</w:t>
      </w:r>
      <w:r w:rsidR="0062107D">
        <w:t xml:space="preserve"> </w:t>
      </w:r>
      <w:r w:rsidR="007B20C1">
        <w:t xml:space="preserve">in </w:t>
      </w:r>
      <w:r w:rsidR="0062107D">
        <w:t xml:space="preserve">females.  </w:t>
      </w:r>
      <w:r w:rsidR="003408C6">
        <w:t>Additionally</w:t>
      </w:r>
      <w:r w:rsidR="0062107D">
        <w:t xml:space="preserve">, </w:t>
      </w:r>
      <w:r w:rsidR="006F3E78" w:rsidRPr="006F3E78">
        <w:t>6 in 10 children with ADHD</w:t>
      </w:r>
      <w:r w:rsidR="003408C6">
        <w:t xml:space="preserve"> have</w:t>
      </w:r>
      <w:r w:rsidR="00507A5D">
        <w:t xml:space="preserve"> “complex ADHD”, characterized as ADHD</w:t>
      </w:r>
      <w:r w:rsidR="006F3E78" w:rsidRPr="006F3E78">
        <w:t xml:space="preserve"> </w:t>
      </w:r>
      <w:r w:rsidR="00507A5D">
        <w:t xml:space="preserve">plus </w:t>
      </w:r>
      <w:r w:rsidR="006F3E78" w:rsidRPr="006F3E78">
        <w:t xml:space="preserve">one </w:t>
      </w:r>
      <w:r w:rsidR="00507A5D">
        <w:t xml:space="preserve">or more </w:t>
      </w:r>
      <w:r w:rsidR="006F3E78" w:rsidRPr="006F3E78">
        <w:t>other</w:t>
      </w:r>
      <w:r w:rsidR="003408C6">
        <w:t xml:space="preserve"> </w:t>
      </w:r>
      <w:r w:rsidR="00BF19D1">
        <w:t xml:space="preserve">identified </w:t>
      </w:r>
      <w:r w:rsidR="00507A5D">
        <w:t xml:space="preserve">medical, psychiatric, developmental/learning </w:t>
      </w:r>
      <w:r w:rsidR="007300DB">
        <w:t xml:space="preserve">co-occurring </w:t>
      </w:r>
      <w:r w:rsidR="00507A5D">
        <w:t xml:space="preserve">conditions </w:t>
      </w:r>
      <w:r w:rsidR="0002347D">
        <w:t>that adversely affect</w:t>
      </w:r>
      <w:r w:rsidR="00507A5D">
        <w:t xml:space="preserve"> their functioning </w:t>
      </w:r>
      <w:r w:rsidR="0002347D">
        <w:t xml:space="preserve">at home, school, with peers, and in the community. </w:t>
      </w:r>
      <w:r w:rsidR="007B20C1">
        <w:t xml:space="preserve"> </w:t>
      </w:r>
      <w:r w:rsidR="00D15DFE">
        <w:t xml:space="preserve">Two clinical practice guidelines are now available to guide primary care and subspecialty clinicians in identifying, diagnosing, and managing ADHD and complex ADHD, including </w:t>
      </w:r>
      <w:r w:rsidR="006A1001">
        <w:t xml:space="preserve">an </w:t>
      </w:r>
      <w:hyperlink r:id="rId9" w:history="1">
        <w:r w:rsidR="006A1001" w:rsidRPr="00537E1B">
          <w:rPr>
            <w:rStyle w:val="Hyperlink"/>
          </w:rPr>
          <w:t xml:space="preserve">updated </w:t>
        </w:r>
        <w:r w:rsidR="007D427C">
          <w:rPr>
            <w:rStyle w:val="Hyperlink"/>
          </w:rPr>
          <w:t xml:space="preserve">ADHD </w:t>
        </w:r>
        <w:r w:rsidR="006A1001" w:rsidRPr="00537E1B">
          <w:rPr>
            <w:rStyle w:val="Hyperlink"/>
          </w:rPr>
          <w:t>guideline</w:t>
        </w:r>
      </w:hyperlink>
      <w:r w:rsidR="006A1001">
        <w:t xml:space="preserve"> </w:t>
      </w:r>
      <w:r w:rsidR="00D15DFE">
        <w:t>by the American Academy of Pediatrics (AAP) published in</w:t>
      </w:r>
      <w:r w:rsidR="006A1001">
        <w:t xml:space="preserve"> October 2019</w:t>
      </w:r>
      <w:r w:rsidR="00D15DFE">
        <w:t xml:space="preserve">, and a complementary </w:t>
      </w:r>
      <w:hyperlink r:id="rId10" w:history="1">
        <w:r w:rsidR="00136C60" w:rsidRPr="00136C60">
          <w:rPr>
            <w:rStyle w:val="Hyperlink"/>
            <w:i/>
          </w:rPr>
          <w:t>Complex</w:t>
        </w:r>
        <w:r w:rsidR="00136C60">
          <w:rPr>
            <w:rStyle w:val="Hyperlink"/>
          </w:rPr>
          <w:t xml:space="preserve"> ADHD guideline</w:t>
        </w:r>
      </w:hyperlink>
      <w:r w:rsidR="00D15DFE">
        <w:t xml:space="preserve"> by the Society for Developmental &amp; Behavioral Pediatrics </w:t>
      </w:r>
      <w:r w:rsidR="007D427C">
        <w:t xml:space="preserve">(SDBP) </w:t>
      </w:r>
      <w:r w:rsidR="00D15DFE">
        <w:t>published in February 2020.</w:t>
      </w:r>
    </w:p>
    <w:p w14:paraId="3E38F411" w14:textId="77777777" w:rsidR="00FA1A7F" w:rsidRPr="00E443BA" w:rsidRDefault="00FA1A7F" w:rsidP="00E5029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5757E1" w14:paraId="0D494A02" w14:textId="77777777" w:rsidTr="00D225EF">
        <w:tc>
          <w:tcPr>
            <w:tcW w:w="11016" w:type="dxa"/>
            <w:shd w:val="clear" w:color="auto" w:fill="auto"/>
          </w:tcPr>
          <w:p w14:paraId="7D24E57A" w14:textId="77777777" w:rsidR="00EB72FD" w:rsidRPr="00EB72FD" w:rsidRDefault="00EB72FD" w:rsidP="00EB72FD">
            <w:pPr>
              <w:rPr>
                <w:b/>
                <w:sz w:val="16"/>
                <w:szCs w:val="16"/>
              </w:rPr>
            </w:pPr>
          </w:p>
          <w:p w14:paraId="29F810D6" w14:textId="77777777" w:rsidR="005757E1" w:rsidRPr="00AF0E65" w:rsidRDefault="00E26008" w:rsidP="00EB72FD">
            <w:pPr>
              <w:shd w:val="clear" w:color="auto" w:fill="C6D9F1" w:themeFill="text2" w:themeFillTint="33"/>
              <w:rPr>
                <w:b/>
                <w:sz w:val="26"/>
                <w:szCs w:val="26"/>
              </w:rPr>
            </w:pPr>
            <w:r w:rsidRPr="00AF0E65">
              <w:rPr>
                <w:b/>
                <w:sz w:val="26"/>
                <w:szCs w:val="26"/>
              </w:rPr>
              <w:t>What’s New in the Updated Clinical Practice Guidelines?</w:t>
            </w:r>
          </w:p>
          <w:p w14:paraId="2CAAA15C" w14:textId="77777777" w:rsidR="00E26008" w:rsidRPr="006A1001" w:rsidRDefault="00E26008" w:rsidP="00E50293">
            <w:pPr>
              <w:rPr>
                <w:sz w:val="16"/>
                <w:szCs w:val="16"/>
              </w:rPr>
            </w:pPr>
          </w:p>
          <w:p w14:paraId="28FD0211" w14:textId="78ED923F" w:rsidR="00E26008" w:rsidRDefault="006A1001" w:rsidP="00152680">
            <w:pPr>
              <w:spacing w:after="60"/>
            </w:pPr>
            <w:r>
              <w:t xml:space="preserve">The </w:t>
            </w:r>
            <w:r w:rsidR="007300DB">
              <w:t xml:space="preserve">AAP </w:t>
            </w:r>
            <w:r>
              <w:t xml:space="preserve">diagnosis and management recommendations </w:t>
            </w:r>
            <w:r w:rsidR="0022381C">
              <w:t>are similar to those of</w:t>
            </w:r>
            <w:r w:rsidR="00C42988">
              <w:t xml:space="preserve"> its previous</w:t>
            </w:r>
            <w:r w:rsidR="007300DB">
              <w:t xml:space="preserve"> guideline version, published in 2011</w:t>
            </w:r>
            <w:r>
              <w:t xml:space="preserve">.  </w:t>
            </w:r>
            <w:r w:rsidR="007300DB">
              <w:t xml:space="preserve">However, the </w:t>
            </w:r>
            <w:r w:rsidR="00D06BA3">
              <w:t xml:space="preserve">new </w:t>
            </w:r>
            <w:r w:rsidR="0061497C">
              <w:t xml:space="preserve">AAP </w:t>
            </w:r>
            <w:r w:rsidR="00D06BA3">
              <w:t xml:space="preserve">guideline </w:t>
            </w:r>
            <w:r>
              <w:t>highlight</w:t>
            </w:r>
            <w:r w:rsidR="007300DB">
              <w:t>s</w:t>
            </w:r>
            <w:r>
              <w:t xml:space="preserve"> the</w:t>
            </w:r>
            <w:r w:rsidR="00E26008">
              <w:t xml:space="preserve"> </w:t>
            </w:r>
            <w:r w:rsidR="00E26008" w:rsidRPr="006A1001">
              <w:rPr>
                <w:b/>
              </w:rPr>
              <w:t>most common co-occurring conditions</w:t>
            </w:r>
            <w:r w:rsidR="00E26008">
              <w:t xml:space="preserve"> </w:t>
            </w:r>
            <w:r>
              <w:t>and</w:t>
            </w:r>
            <w:r w:rsidR="00E26008">
              <w:t xml:space="preserve"> </w:t>
            </w:r>
            <w:r w:rsidR="00E26008" w:rsidRPr="00D06BA3">
              <w:rPr>
                <w:b/>
              </w:rPr>
              <w:t>emphasi</w:t>
            </w:r>
            <w:r w:rsidR="007300DB">
              <w:rPr>
                <w:b/>
              </w:rPr>
              <w:t>zes</w:t>
            </w:r>
            <w:r w:rsidR="00E26008" w:rsidRPr="00D06BA3">
              <w:rPr>
                <w:b/>
              </w:rPr>
              <w:t xml:space="preserve"> screening</w:t>
            </w:r>
            <w:r w:rsidR="00E26008">
              <w:t xml:space="preserve"> for them.</w:t>
            </w:r>
            <w:r w:rsidR="00E26008" w:rsidRPr="00E26008">
              <w:t xml:space="preserve"> </w:t>
            </w:r>
            <w:r w:rsidR="0022381C">
              <w:t xml:space="preserve">Many of </w:t>
            </w:r>
            <w:r w:rsidR="00D06BA3">
              <w:t xml:space="preserve">these conditions </w:t>
            </w:r>
            <w:r w:rsidR="0022381C">
              <w:t>share ADHD</w:t>
            </w:r>
            <w:r w:rsidR="00D06BA3">
              <w:t xml:space="preserve"> symptoms</w:t>
            </w:r>
            <w:r w:rsidR="004B2CE3">
              <w:t>, which can make them</w:t>
            </w:r>
            <w:r w:rsidR="0022381C">
              <w:t xml:space="preserve"> difficult to detect</w:t>
            </w:r>
            <w:r w:rsidR="007D427C">
              <w:t xml:space="preserve"> and diagnose. </w:t>
            </w:r>
            <w:r w:rsidR="004B2CE3">
              <w:t xml:space="preserve"> </w:t>
            </w:r>
            <w:r w:rsidR="007D427C">
              <w:t xml:space="preserve">Because the management for ADHD differs from the management for these conditions, it is crucial to screen at the time of initial evaluation and periodically thereafter. </w:t>
            </w:r>
            <w:r w:rsidR="004B2CE3">
              <w:t xml:space="preserve"> </w:t>
            </w:r>
            <w:r w:rsidR="007D427C">
              <w:t xml:space="preserve">The SDBP </w:t>
            </w:r>
            <w:r w:rsidR="00DA769C">
              <w:rPr>
                <w:i/>
              </w:rPr>
              <w:t>C</w:t>
            </w:r>
            <w:r w:rsidR="007D427C">
              <w:rPr>
                <w:i/>
              </w:rPr>
              <w:t xml:space="preserve">omplex </w:t>
            </w:r>
            <w:r w:rsidR="007D427C">
              <w:t>ADHD guideline provides more specific direction</w:t>
            </w:r>
            <w:r w:rsidR="00D06BA3">
              <w:t xml:space="preserve">.  </w:t>
            </w:r>
            <w:r w:rsidR="007D427C">
              <w:t xml:space="preserve">Co-occurring </w:t>
            </w:r>
            <w:r w:rsidR="00984AD1">
              <w:t>examples</w:t>
            </w:r>
            <w:r w:rsidR="007D427C">
              <w:t xml:space="preserve"> </w:t>
            </w:r>
            <w:r w:rsidR="00E26008">
              <w:t>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5291"/>
            </w:tblGrid>
            <w:tr w:rsidR="00E26008" w14:paraId="067E27C4" w14:textId="77777777" w:rsidTr="00E26008">
              <w:tc>
                <w:tcPr>
                  <w:tcW w:w="5392" w:type="dxa"/>
                </w:tcPr>
                <w:p w14:paraId="0D451022" w14:textId="77777777" w:rsidR="00305D0F" w:rsidRPr="00305D0F" w:rsidRDefault="00305D0F" w:rsidP="00305D0F">
                  <w:pPr>
                    <w:pStyle w:val="ListParagraph"/>
                    <w:numPr>
                      <w:ilvl w:val="0"/>
                      <w:numId w:val="25"/>
                    </w:numPr>
                    <w:rPr>
                      <w:i/>
                    </w:rPr>
                  </w:pPr>
                  <w:r w:rsidRPr="00305D0F">
                    <w:rPr>
                      <w:i/>
                    </w:rPr>
                    <w:t>emotional or behavioral conditions</w:t>
                  </w:r>
                </w:p>
                <w:p w14:paraId="2D88A68B" w14:textId="5884D901" w:rsidR="00305D0F" w:rsidRDefault="00305D0F" w:rsidP="00305D0F">
                  <w:pPr>
                    <w:pStyle w:val="ListParagraph"/>
                  </w:pPr>
                  <w:r>
                    <w:t>(e</w:t>
                  </w:r>
                  <w:r w:rsidR="003408C6">
                    <w:t>.</w:t>
                  </w:r>
                  <w:r>
                    <w:t>g</w:t>
                  </w:r>
                  <w:r w:rsidR="003408C6">
                    <w:t>.</w:t>
                  </w:r>
                  <w:r w:rsidR="00984AD1">
                    <w:t>,</w:t>
                  </w:r>
                  <w:r>
                    <w:t xml:space="preserve"> anxiety, depression, oppositional</w:t>
                  </w:r>
                </w:p>
                <w:p w14:paraId="6E69F331" w14:textId="77777777" w:rsidR="00305D0F" w:rsidRDefault="00305D0F" w:rsidP="00305D0F">
                  <w:pPr>
                    <w:pStyle w:val="ListParagraph"/>
                  </w:pPr>
                  <w:r>
                    <w:t>defiant disorder, conduct disorders,</w:t>
                  </w:r>
                </w:p>
                <w:p w14:paraId="2800B81D" w14:textId="77777777" w:rsidR="00E26008" w:rsidRDefault="00305D0F" w:rsidP="00AF0E65">
                  <w:pPr>
                    <w:pStyle w:val="ListParagraph"/>
                  </w:pPr>
                  <w:r>
                    <w:t>substance use, history of trauma</w:t>
                  </w:r>
                  <w:r w:rsidR="00D06BA3">
                    <w:t>, and toxic stress</w:t>
                  </w:r>
                  <w:r>
                    <w:t>)</w:t>
                  </w:r>
                </w:p>
                <w:p w14:paraId="71A390B0" w14:textId="77777777" w:rsidR="00AF0E65" w:rsidRDefault="00AF0E65" w:rsidP="00AF0E65">
                  <w:pPr>
                    <w:pStyle w:val="ListParagraph"/>
                    <w:spacing w:after="80"/>
                  </w:pPr>
                </w:p>
              </w:tc>
              <w:tc>
                <w:tcPr>
                  <w:tcW w:w="5393" w:type="dxa"/>
                </w:tcPr>
                <w:p w14:paraId="2AF2B3BD" w14:textId="7B85CD7B" w:rsidR="00E26008" w:rsidRDefault="00305D0F" w:rsidP="00D06BA3">
                  <w:pPr>
                    <w:pStyle w:val="ListParagraph"/>
                    <w:numPr>
                      <w:ilvl w:val="0"/>
                      <w:numId w:val="25"/>
                    </w:numPr>
                  </w:pPr>
                  <w:r w:rsidRPr="00305D0F">
                    <w:rPr>
                      <w:i/>
                    </w:rPr>
                    <w:t>developmental conditions</w:t>
                  </w:r>
                  <w:r>
                    <w:t xml:space="preserve"> (e</w:t>
                  </w:r>
                  <w:r w:rsidR="003408C6">
                    <w:t>.</w:t>
                  </w:r>
                  <w:r>
                    <w:t>g</w:t>
                  </w:r>
                  <w:r w:rsidR="003408C6">
                    <w:t>.</w:t>
                  </w:r>
                  <w:r w:rsidR="00984AD1">
                    <w:t>,</w:t>
                  </w:r>
                  <w:r>
                    <w:t xml:space="preserve"> learning and language disorders, autism spectrum disorders)</w:t>
                  </w:r>
                </w:p>
                <w:p w14:paraId="3BE6209E" w14:textId="5728EAE2" w:rsidR="00E26008" w:rsidRDefault="00305D0F" w:rsidP="003408C6">
                  <w:pPr>
                    <w:pStyle w:val="ListParagraph"/>
                    <w:numPr>
                      <w:ilvl w:val="0"/>
                      <w:numId w:val="25"/>
                    </w:numPr>
                  </w:pPr>
                  <w:r w:rsidRPr="00305D0F">
                    <w:rPr>
                      <w:i/>
                    </w:rPr>
                    <w:t>physical conditions</w:t>
                  </w:r>
                  <w:r>
                    <w:t xml:space="preserve"> (e</w:t>
                  </w:r>
                  <w:r w:rsidR="003408C6">
                    <w:t>.</w:t>
                  </w:r>
                  <w:r>
                    <w:t>g</w:t>
                  </w:r>
                  <w:r w:rsidR="003408C6">
                    <w:t>.</w:t>
                  </w:r>
                  <w:r w:rsidR="00984AD1">
                    <w:t>,</w:t>
                  </w:r>
                  <w:r>
                    <w:t xml:space="preserve"> tics, sleep apnea)</w:t>
                  </w:r>
                </w:p>
              </w:tc>
            </w:tr>
          </w:tbl>
          <w:p w14:paraId="30C83FEE" w14:textId="77777777" w:rsidR="005757E1" w:rsidRDefault="005757E1" w:rsidP="00E50293"/>
        </w:tc>
      </w:tr>
    </w:tbl>
    <w:p w14:paraId="4FA8D936" w14:textId="77777777" w:rsidR="00D225EF" w:rsidRPr="003C436A" w:rsidRDefault="00D225EF" w:rsidP="00D225EF"/>
    <w:tbl>
      <w:tblPr>
        <w:tblStyle w:val="TableGrid"/>
        <w:tblW w:w="0" w:type="auto"/>
        <w:tblLook w:val="04A0" w:firstRow="1" w:lastRow="0" w:firstColumn="1" w:lastColumn="0" w:noHBand="0" w:noVBand="1"/>
      </w:tblPr>
      <w:tblGrid>
        <w:gridCol w:w="10790"/>
      </w:tblGrid>
      <w:tr w:rsidR="00D225EF" w14:paraId="6E654CC9" w14:textId="77777777" w:rsidTr="00152680">
        <w:tc>
          <w:tcPr>
            <w:tcW w:w="11016" w:type="dxa"/>
            <w:shd w:val="clear" w:color="auto" w:fill="F2DBDB" w:themeFill="accent2" w:themeFillTint="33"/>
          </w:tcPr>
          <w:p w14:paraId="4A10A731" w14:textId="77777777" w:rsidR="00EB72FD" w:rsidRPr="00EB72FD" w:rsidRDefault="00EB72FD" w:rsidP="00EB72FD">
            <w:pPr>
              <w:rPr>
                <w:b/>
                <w:sz w:val="16"/>
                <w:szCs w:val="16"/>
              </w:rPr>
            </w:pPr>
          </w:p>
          <w:p w14:paraId="1BA1C616" w14:textId="77777777" w:rsidR="00D225EF" w:rsidRDefault="00D225EF" w:rsidP="00EB72FD">
            <w:pPr>
              <w:rPr>
                <w:b/>
                <w:sz w:val="26"/>
                <w:szCs w:val="26"/>
              </w:rPr>
            </w:pPr>
            <w:r w:rsidRPr="00AF0E65">
              <w:rPr>
                <w:b/>
                <w:sz w:val="26"/>
                <w:szCs w:val="26"/>
              </w:rPr>
              <w:t>Spotlight on Equity: Racial and Ethnic Health Disparities</w:t>
            </w:r>
          </w:p>
          <w:p w14:paraId="7BEAE374" w14:textId="77777777" w:rsidR="00EB72FD" w:rsidRPr="00EB72FD" w:rsidRDefault="00EB72FD" w:rsidP="00EB72FD">
            <w:pPr>
              <w:rPr>
                <w:b/>
                <w:sz w:val="16"/>
                <w:szCs w:val="16"/>
              </w:rPr>
            </w:pPr>
          </w:p>
          <w:p w14:paraId="2838E8D3" w14:textId="2DB43755" w:rsidR="00D225EF" w:rsidRDefault="00D225EF" w:rsidP="00D225EF">
            <w:pPr>
              <w:pStyle w:val="ListParagraph"/>
              <w:numPr>
                <w:ilvl w:val="0"/>
                <w:numId w:val="28"/>
              </w:numPr>
            </w:pPr>
            <w:r>
              <w:t>ADHD</w:t>
            </w:r>
            <w:r w:rsidR="00984AD1">
              <w:t xml:space="preserve"> prevalence</w:t>
            </w:r>
            <w:r>
              <w:t xml:space="preserve"> </w:t>
            </w:r>
            <w:r w:rsidR="000C1045">
              <w:t xml:space="preserve">appears to be </w:t>
            </w:r>
            <w:r>
              <w:t xml:space="preserve">the same </w:t>
            </w:r>
            <w:r w:rsidR="00984AD1">
              <w:t>across ethnic groups, yet</w:t>
            </w:r>
            <w:r w:rsidR="00E65521">
              <w:t xml:space="preserve"> </w:t>
            </w:r>
            <w:r w:rsidRPr="00D225EF">
              <w:t>African-American</w:t>
            </w:r>
            <w:r>
              <w:t xml:space="preserve"> and Latinx children are less likely to</w:t>
            </w:r>
            <w:r w:rsidR="00984AD1">
              <w:t xml:space="preserve"> be diagnosed than non-Latinx white children</w:t>
            </w:r>
            <w:r>
              <w:t>.</w:t>
            </w:r>
          </w:p>
          <w:p w14:paraId="2A48AE49" w14:textId="5C141E28" w:rsidR="00D225EF" w:rsidRDefault="00D225EF" w:rsidP="00D225EF">
            <w:pPr>
              <w:pStyle w:val="ListParagraph"/>
              <w:numPr>
                <w:ilvl w:val="0"/>
                <w:numId w:val="28"/>
              </w:numPr>
            </w:pPr>
            <w:r>
              <w:t>The response to</w:t>
            </w:r>
            <w:r w:rsidR="001832A7">
              <w:t xml:space="preserve"> pharmacologic</w:t>
            </w:r>
            <w:r>
              <w:t xml:space="preserve"> treatment also</w:t>
            </w:r>
            <w:r w:rsidR="00DA769C">
              <w:t xml:space="preserve"> appears</w:t>
            </w:r>
            <w:r>
              <w:t xml:space="preserve"> </w:t>
            </w:r>
            <w:r w:rsidR="00DA769C">
              <w:t xml:space="preserve">to be </w:t>
            </w:r>
            <w:r>
              <w:t xml:space="preserve">the same </w:t>
            </w:r>
            <w:r w:rsidR="00AC58E3">
              <w:t>for</w:t>
            </w:r>
            <w:r>
              <w:t xml:space="preserve"> </w:t>
            </w:r>
            <w:r w:rsidRPr="00D225EF">
              <w:t>African-American</w:t>
            </w:r>
            <w:r>
              <w:t xml:space="preserve">, </w:t>
            </w:r>
            <w:r w:rsidR="00984AD1">
              <w:t>Latinx</w:t>
            </w:r>
            <w:r>
              <w:t>, and</w:t>
            </w:r>
            <w:r w:rsidR="004A67CD">
              <w:t xml:space="preserve"> non-Latinx</w:t>
            </w:r>
            <w:r>
              <w:t xml:space="preserve"> white children.  </w:t>
            </w:r>
            <w:r w:rsidR="00E65521">
              <w:t xml:space="preserve">However, </w:t>
            </w:r>
            <w:r w:rsidRPr="00D225EF">
              <w:t>African-American</w:t>
            </w:r>
            <w:r>
              <w:t xml:space="preserve"> and Latinx children are less likely to receive </w:t>
            </w:r>
            <w:r w:rsidR="004A67CD">
              <w:t xml:space="preserve">ADHD </w:t>
            </w:r>
            <w:r w:rsidR="00E65521">
              <w:t>treatment</w:t>
            </w:r>
            <w:r>
              <w:t>.</w:t>
            </w:r>
          </w:p>
          <w:p w14:paraId="4152F2DF" w14:textId="4570AE9F" w:rsidR="00E65521" w:rsidRDefault="00E65521" w:rsidP="00E65521">
            <w:pPr>
              <w:pStyle w:val="ListParagraph"/>
              <w:numPr>
                <w:ilvl w:val="0"/>
                <w:numId w:val="28"/>
              </w:numPr>
            </w:pPr>
            <w:r>
              <w:t xml:space="preserve">Some of the </w:t>
            </w:r>
            <w:r w:rsidR="00493105">
              <w:t>influencing</w:t>
            </w:r>
            <w:r>
              <w:t xml:space="preserve"> factors to these disparities are: f</w:t>
            </w:r>
            <w:r w:rsidR="00D225EF">
              <w:t xml:space="preserve">inancial </w:t>
            </w:r>
            <w:r w:rsidR="000C1045">
              <w:t>and</w:t>
            </w:r>
            <w:r>
              <w:t xml:space="preserve"> </w:t>
            </w:r>
            <w:r w:rsidR="00D225EF">
              <w:t>language barriers, cultural views regarding</w:t>
            </w:r>
            <w:r>
              <w:t xml:space="preserve"> </w:t>
            </w:r>
            <w:r w:rsidR="00D225EF">
              <w:t>ADHD behaviors, and parental views and</w:t>
            </w:r>
            <w:r>
              <w:t xml:space="preserve"> </w:t>
            </w:r>
            <w:r w:rsidR="00D225EF">
              <w:t>practices.</w:t>
            </w:r>
          </w:p>
          <w:p w14:paraId="5DF4E56E" w14:textId="77777777" w:rsidR="00E65521" w:rsidRDefault="004A67CD" w:rsidP="00A97FE2">
            <w:pPr>
              <w:pStyle w:val="ListParagraph"/>
              <w:numPr>
                <w:ilvl w:val="0"/>
                <w:numId w:val="28"/>
              </w:numPr>
              <w:spacing w:after="80"/>
            </w:pPr>
            <w:r>
              <w:t>P</w:t>
            </w:r>
            <w:r w:rsidR="00E65521">
              <w:t xml:space="preserve">rimary </w:t>
            </w:r>
            <w:r w:rsidR="003C436A">
              <w:t>c</w:t>
            </w:r>
            <w:r w:rsidR="00E65521">
              <w:t xml:space="preserve">are </w:t>
            </w:r>
            <w:r w:rsidR="003C436A">
              <w:t>p</w:t>
            </w:r>
            <w:r w:rsidR="00E65521">
              <w:t>roviders (PCPs)</w:t>
            </w:r>
            <w:r w:rsidR="003C436A">
              <w:t xml:space="preserve"> </w:t>
            </w:r>
            <w:r>
              <w:t xml:space="preserve">must </w:t>
            </w:r>
            <w:r w:rsidR="003C436A">
              <w:t>understand these disparities and</w:t>
            </w:r>
            <w:r w:rsidR="00E65521">
              <w:t xml:space="preserve"> approach</w:t>
            </w:r>
            <w:r>
              <w:t xml:space="preserve"> families with</w:t>
            </w:r>
            <w:r w:rsidR="00E65521">
              <w:t xml:space="preserve"> </w:t>
            </w:r>
            <w:hyperlink r:id="rId11" w:history="1">
              <w:r w:rsidR="00E65521" w:rsidRPr="00E65521">
                <w:rPr>
                  <w:rStyle w:val="Hyperlink"/>
                </w:rPr>
                <w:t>cultural humility</w:t>
              </w:r>
            </w:hyperlink>
            <w:r w:rsidR="00E65521">
              <w:t xml:space="preserve"> in providing care.</w:t>
            </w:r>
            <w:r w:rsidR="00AC58E3">
              <w:t xml:space="preserve">  </w:t>
            </w:r>
            <w:r w:rsidR="00984AD1">
              <w:t xml:space="preserve">The </w:t>
            </w:r>
            <w:hyperlink r:id="rId12" w:history="1">
              <w:r w:rsidR="00AC58E3" w:rsidRPr="00AC58E3">
                <w:rPr>
                  <w:rStyle w:val="Hyperlink"/>
                </w:rPr>
                <w:t>Cultural Formulation Interview (CFI)</w:t>
              </w:r>
            </w:hyperlink>
            <w:r w:rsidR="00984AD1" w:rsidRPr="001832A7">
              <w:rPr>
                <w:rStyle w:val="Hyperlink"/>
                <w:u w:val="none"/>
              </w:rPr>
              <w:t xml:space="preserve"> </w:t>
            </w:r>
            <w:r w:rsidR="00984AD1" w:rsidRPr="001832A7">
              <w:rPr>
                <w:rStyle w:val="Hyperlink"/>
                <w:color w:val="auto"/>
                <w:u w:val="none"/>
              </w:rPr>
              <w:t>is a clinical tool</w:t>
            </w:r>
            <w:r w:rsidR="00E16C83" w:rsidRPr="001832A7">
              <w:rPr>
                <w:rStyle w:val="Hyperlink"/>
                <w:color w:val="auto"/>
                <w:u w:val="none"/>
              </w:rPr>
              <w:t xml:space="preserve"> available to help clinicians dia</w:t>
            </w:r>
            <w:r w:rsidR="00A97FE2" w:rsidRPr="001832A7">
              <w:rPr>
                <w:rStyle w:val="Hyperlink"/>
                <w:color w:val="auto"/>
                <w:u w:val="none"/>
              </w:rPr>
              <w:t>gnose and treat individuals using</w:t>
            </w:r>
            <w:r w:rsidR="00E16C83" w:rsidRPr="001832A7">
              <w:rPr>
                <w:rStyle w:val="Hyperlink"/>
                <w:color w:val="auto"/>
                <w:u w:val="none"/>
              </w:rPr>
              <w:t xml:space="preserve"> person-centered</w:t>
            </w:r>
            <w:r w:rsidR="00A97FE2" w:rsidRPr="001832A7">
              <w:rPr>
                <w:rStyle w:val="Hyperlink"/>
                <w:color w:val="auto"/>
                <w:u w:val="none"/>
              </w:rPr>
              <w:t>,</w:t>
            </w:r>
            <w:r w:rsidR="00E16C83" w:rsidRPr="001832A7">
              <w:rPr>
                <w:rStyle w:val="Hyperlink"/>
                <w:color w:val="auto"/>
                <w:u w:val="none"/>
              </w:rPr>
              <w:t xml:space="preserve"> culturally </w:t>
            </w:r>
            <w:r w:rsidR="00A97FE2" w:rsidRPr="001832A7">
              <w:rPr>
                <w:rStyle w:val="Hyperlink"/>
                <w:color w:val="auto"/>
                <w:u w:val="none"/>
              </w:rPr>
              <w:t>respectful</w:t>
            </w:r>
            <w:r w:rsidR="00E16C83" w:rsidRPr="001832A7">
              <w:rPr>
                <w:rStyle w:val="Hyperlink"/>
                <w:color w:val="auto"/>
                <w:u w:val="none"/>
              </w:rPr>
              <w:t xml:space="preserve"> </w:t>
            </w:r>
            <w:r w:rsidR="00A97FE2" w:rsidRPr="001832A7">
              <w:rPr>
                <w:rStyle w:val="Hyperlink"/>
                <w:color w:val="auto"/>
                <w:u w:val="none"/>
              </w:rPr>
              <w:t>communication</w:t>
            </w:r>
            <w:r w:rsidR="00AC58E3" w:rsidRPr="001832A7">
              <w:t>.</w:t>
            </w:r>
          </w:p>
          <w:p w14:paraId="263C3260" w14:textId="6BB3FF8E" w:rsidR="00EB72FD" w:rsidRDefault="00EB72FD" w:rsidP="00EB72FD">
            <w:pPr>
              <w:pStyle w:val="ListParagraph"/>
              <w:spacing w:after="80"/>
            </w:pPr>
          </w:p>
        </w:tc>
      </w:tr>
    </w:tbl>
    <w:p w14:paraId="0AA52F64" w14:textId="77777777" w:rsidR="00E443BA" w:rsidRPr="00AF0E65" w:rsidRDefault="00A84896" w:rsidP="00EB72FD">
      <w:pPr>
        <w:shd w:val="clear" w:color="auto" w:fill="C6D9F1" w:themeFill="text2" w:themeFillTint="33"/>
        <w:rPr>
          <w:b/>
          <w:sz w:val="26"/>
          <w:szCs w:val="26"/>
        </w:rPr>
      </w:pPr>
      <w:r w:rsidRPr="00AF0E65">
        <w:rPr>
          <w:b/>
          <w:sz w:val="26"/>
          <w:szCs w:val="26"/>
        </w:rPr>
        <w:lastRenderedPageBreak/>
        <w:t>What to Consider in Your Practice</w:t>
      </w:r>
    </w:p>
    <w:p w14:paraId="7E17CF04" w14:textId="77777777" w:rsidR="00E443BA" w:rsidRPr="00A84896" w:rsidRDefault="00E443BA" w:rsidP="00E50293">
      <w:pPr>
        <w:rPr>
          <w:sz w:val="16"/>
          <w:szCs w:val="16"/>
        </w:rPr>
      </w:pPr>
    </w:p>
    <w:p w14:paraId="726DB56D" w14:textId="77777777" w:rsidR="00FA1A7F" w:rsidRPr="00AF0E65" w:rsidRDefault="00E443BA" w:rsidP="00AF0E65">
      <w:pPr>
        <w:spacing w:after="40"/>
        <w:rPr>
          <w:b/>
          <w:sz w:val="25"/>
          <w:szCs w:val="25"/>
          <w:u w:val="single"/>
        </w:rPr>
      </w:pPr>
      <w:r w:rsidRPr="00AF0E65">
        <w:rPr>
          <w:b/>
          <w:sz w:val="25"/>
          <w:szCs w:val="25"/>
          <w:u w:val="single"/>
        </w:rPr>
        <w:t>Who should be evaluated?</w:t>
      </w:r>
    </w:p>
    <w:p w14:paraId="6E3DA3A1" w14:textId="46F03189" w:rsidR="00EC3DEC" w:rsidRDefault="00E443BA" w:rsidP="001832A7">
      <w:r>
        <w:t>Any child</w:t>
      </w:r>
      <w:r w:rsidR="00B664CD">
        <w:t xml:space="preserve"> or adolescent</w:t>
      </w:r>
      <w:r>
        <w:t xml:space="preserve"> </w:t>
      </w:r>
      <w:r w:rsidRPr="00895271">
        <w:rPr>
          <w:b/>
        </w:rPr>
        <w:t>age 4 to 18 years</w:t>
      </w:r>
      <w:r>
        <w:t xml:space="preserve"> who presents with 1) </w:t>
      </w:r>
      <w:r w:rsidRPr="00895271">
        <w:rPr>
          <w:b/>
        </w:rPr>
        <w:t>academic or behavioral problems</w:t>
      </w:r>
      <w:r>
        <w:t xml:space="preserve"> and 2) </w:t>
      </w:r>
      <w:r w:rsidRPr="00895271">
        <w:t>symptoms</w:t>
      </w:r>
      <w:r>
        <w:t xml:space="preserve"> of </w:t>
      </w:r>
      <w:r w:rsidRPr="00895271">
        <w:rPr>
          <w:b/>
        </w:rPr>
        <w:t>inattention, hyperactivity, or impulsivity</w:t>
      </w:r>
      <w:r>
        <w:t>.</w:t>
      </w:r>
      <w:r w:rsidR="00B664CD">
        <w:t xml:space="preserve"> </w:t>
      </w:r>
      <w:r w:rsidR="00136C60">
        <w:t xml:space="preserve"> </w:t>
      </w:r>
      <w:r w:rsidR="00B664CD">
        <w:t xml:space="preserve">Children under 4 or over 12 years who first present with symptoms may have </w:t>
      </w:r>
      <w:r w:rsidR="00DA769C">
        <w:rPr>
          <w:i/>
        </w:rPr>
        <w:t>C</w:t>
      </w:r>
      <w:r w:rsidR="00B664CD">
        <w:rPr>
          <w:i/>
        </w:rPr>
        <w:t>omplex</w:t>
      </w:r>
      <w:r w:rsidR="00B664CD">
        <w:t xml:space="preserve"> ADHD and require special consideration.</w:t>
      </w:r>
      <w:r w:rsidR="00EC3DEC">
        <w:t xml:space="preserve"> </w:t>
      </w:r>
      <w:r w:rsidR="00136C60">
        <w:t xml:space="preserve"> </w:t>
      </w:r>
      <w:r w:rsidR="00EC3DEC">
        <w:t xml:space="preserve">ADHD </w:t>
      </w:r>
      <w:r w:rsidR="00730CA5">
        <w:t>runs in families, therefore,</w:t>
      </w:r>
      <w:r w:rsidR="00EC3DEC">
        <w:t xml:space="preserve"> particular early and frequent attention to children with a family history of ADHD</w:t>
      </w:r>
      <w:r w:rsidR="003A0EAC">
        <w:t xml:space="preserve"> is warranted</w:t>
      </w:r>
      <w:r w:rsidR="00EC3DEC">
        <w:t xml:space="preserve">. Genetics is a big </w:t>
      </w:r>
      <w:r w:rsidR="00EC3DEC">
        <w:rPr>
          <w:i/>
        </w:rPr>
        <w:t>part</w:t>
      </w:r>
      <w:r w:rsidR="00EC3DEC">
        <w:t xml:space="preserve"> of the story, but not the whole story. </w:t>
      </w:r>
      <w:r w:rsidR="00730CA5">
        <w:t xml:space="preserve"> </w:t>
      </w:r>
      <w:r w:rsidR="00EC3DEC">
        <w:t xml:space="preserve">For example, among identical twins, when </w:t>
      </w:r>
      <w:r w:rsidR="00152680">
        <w:t>one</w:t>
      </w:r>
      <w:r w:rsidR="00EC3DEC">
        <w:t xml:space="preserve"> twin has ADHD, then there is a 55-90%</w:t>
      </w:r>
      <w:r w:rsidR="003A0EAC">
        <w:t xml:space="preserve"> chance</w:t>
      </w:r>
      <w:r w:rsidR="00EC3DEC">
        <w:t xml:space="preserve"> that the other twin does too. </w:t>
      </w:r>
      <w:r w:rsidR="00730CA5">
        <w:t xml:space="preserve"> </w:t>
      </w:r>
      <w:r w:rsidR="00EC3DEC">
        <w:t xml:space="preserve">The child of a parent with </w:t>
      </w:r>
      <w:r w:rsidR="003A0EAC">
        <w:t xml:space="preserve">ADHD </w:t>
      </w:r>
      <w:r w:rsidR="00EC3DEC">
        <w:t>has a 25% chance of having ADHD as well.</w:t>
      </w:r>
    </w:p>
    <w:p w14:paraId="2E38EA9F" w14:textId="77777777" w:rsidR="00FA1A7F" w:rsidRPr="00684A8E" w:rsidRDefault="00FA1A7F" w:rsidP="00E50293">
      <w:pPr>
        <w:rPr>
          <w:sz w:val="16"/>
          <w:szCs w:val="16"/>
        </w:rPr>
      </w:pPr>
    </w:p>
    <w:p w14:paraId="588DA5DC" w14:textId="77777777" w:rsidR="00FA1A7F" w:rsidRPr="00AF0E65" w:rsidRDefault="00E42973" w:rsidP="00AF0E65">
      <w:pPr>
        <w:spacing w:after="40"/>
        <w:rPr>
          <w:b/>
          <w:sz w:val="25"/>
          <w:szCs w:val="25"/>
          <w:u w:val="single"/>
        </w:rPr>
      </w:pPr>
      <w:r w:rsidRPr="00AF0E65">
        <w:rPr>
          <w:b/>
          <w:sz w:val="25"/>
          <w:szCs w:val="25"/>
          <w:u w:val="single"/>
        </w:rPr>
        <w:t>Criteria and Diagnosis</w:t>
      </w:r>
    </w:p>
    <w:p w14:paraId="4D20C96E" w14:textId="77777777" w:rsidR="007D5499" w:rsidRDefault="007D5499" w:rsidP="007D5499">
      <w:pPr>
        <w:pStyle w:val="ListParagraph"/>
        <w:numPr>
          <w:ilvl w:val="0"/>
          <w:numId w:val="26"/>
        </w:numPr>
      </w:pPr>
      <w:r>
        <w:t xml:space="preserve">Diagnosis is based on </w:t>
      </w:r>
      <w:hyperlink r:id="rId13" w:history="1">
        <w:r w:rsidR="00AC3021" w:rsidRPr="007D5499">
          <w:rPr>
            <w:rStyle w:val="Hyperlink"/>
          </w:rPr>
          <w:t>DSM-5 criteria</w:t>
        </w:r>
      </w:hyperlink>
      <w:r>
        <w:t xml:space="preserve"> requiring </w:t>
      </w:r>
      <w:r w:rsidRPr="007D5499">
        <w:t>a persistent pattern of inattention and/or hyperactivity–impulsivity that interferes with functioning or development</w:t>
      </w:r>
      <w:r>
        <w:t>.</w:t>
      </w:r>
    </w:p>
    <w:p w14:paraId="7DDC5900" w14:textId="193089CA" w:rsidR="00FC36AA" w:rsidRDefault="00FC36AA" w:rsidP="00152680">
      <w:pPr>
        <w:pStyle w:val="ListParagraph"/>
        <w:numPr>
          <w:ilvl w:val="0"/>
          <w:numId w:val="26"/>
        </w:numPr>
        <w:spacing w:after="60"/>
      </w:pPr>
      <w:r>
        <w:t xml:space="preserve">There are 4 dimensions/subtypes of ADHD </w:t>
      </w:r>
      <w:r w:rsidR="00B664CD">
        <w:t xml:space="preserve">identified in </w:t>
      </w:r>
      <w:r>
        <w:t>the DSM-5:</w:t>
      </w:r>
    </w:p>
    <w:tbl>
      <w:tblPr>
        <w:tblStyle w:val="TableGrid"/>
        <w:tblW w:w="0" w:type="auto"/>
        <w:tblInd w:w="720" w:type="dxa"/>
        <w:shd w:val="clear" w:color="auto" w:fill="F2F2F2" w:themeFill="background1" w:themeFillShade="F2"/>
        <w:tblLook w:val="04A0" w:firstRow="1" w:lastRow="0" w:firstColumn="1" w:lastColumn="0" w:noHBand="0" w:noVBand="1"/>
      </w:tblPr>
      <w:tblGrid>
        <w:gridCol w:w="5035"/>
        <w:gridCol w:w="5035"/>
      </w:tblGrid>
      <w:tr w:rsidR="00FC36AA" w14:paraId="3F5B8DFD" w14:textId="77777777" w:rsidTr="00647475">
        <w:tc>
          <w:tcPr>
            <w:tcW w:w="5508" w:type="dxa"/>
            <w:shd w:val="clear" w:color="auto" w:fill="F2DBDB" w:themeFill="accent2" w:themeFillTint="33"/>
          </w:tcPr>
          <w:p w14:paraId="094F3F41" w14:textId="7622CECA" w:rsidR="00FC36AA" w:rsidRDefault="00FC36AA" w:rsidP="00EC3DEC">
            <w:r>
              <w:t xml:space="preserve"> ADHD/I: primarily inattentive presentation </w:t>
            </w:r>
          </w:p>
        </w:tc>
        <w:tc>
          <w:tcPr>
            <w:tcW w:w="5508" w:type="dxa"/>
            <w:shd w:val="clear" w:color="auto" w:fill="F2DBDB" w:themeFill="accent2" w:themeFillTint="33"/>
          </w:tcPr>
          <w:p w14:paraId="403A439B" w14:textId="3064155E" w:rsidR="00FC36AA" w:rsidRDefault="00FC36AA" w:rsidP="008605F2">
            <w:r>
              <w:t>ADHD/HI: primarily hyperactive-impulsive</w:t>
            </w:r>
          </w:p>
          <w:p w14:paraId="1640647B" w14:textId="77777777" w:rsidR="00FC36AA" w:rsidRDefault="00FC36AA" w:rsidP="008605F2">
            <w:pPr>
              <w:pStyle w:val="ListParagraph"/>
              <w:ind w:left="0"/>
            </w:pPr>
            <w:r>
              <w:t>presentation</w:t>
            </w:r>
          </w:p>
        </w:tc>
      </w:tr>
      <w:tr w:rsidR="00FC36AA" w14:paraId="6FDD32E1" w14:textId="77777777" w:rsidTr="00647475">
        <w:tc>
          <w:tcPr>
            <w:tcW w:w="5508" w:type="dxa"/>
            <w:shd w:val="clear" w:color="auto" w:fill="F2DBDB" w:themeFill="accent2" w:themeFillTint="33"/>
          </w:tcPr>
          <w:p w14:paraId="3662EB71" w14:textId="3A188040" w:rsidR="00FC36AA" w:rsidRDefault="00FC36AA" w:rsidP="008605F2">
            <w:r>
              <w:t xml:space="preserve">ADHD/C: combined </w:t>
            </w:r>
            <w:r w:rsidR="00EC3DEC">
              <w:t xml:space="preserve">(inattentive + hyperactive-impulsive) </w:t>
            </w:r>
            <w:r>
              <w:t>presentation</w:t>
            </w:r>
          </w:p>
        </w:tc>
        <w:tc>
          <w:tcPr>
            <w:tcW w:w="5508" w:type="dxa"/>
            <w:shd w:val="clear" w:color="auto" w:fill="F2DBDB" w:themeFill="accent2" w:themeFillTint="33"/>
          </w:tcPr>
          <w:p w14:paraId="0BEF214D" w14:textId="73DE91C2" w:rsidR="00FC36AA" w:rsidRDefault="00FC36AA" w:rsidP="00D13533">
            <w:r>
              <w:t>ADHD other specified and unspecified ADHD</w:t>
            </w:r>
          </w:p>
        </w:tc>
      </w:tr>
    </w:tbl>
    <w:p w14:paraId="13F5CC84" w14:textId="6CEFAE94" w:rsidR="00C96E58" w:rsidRDefault="00FC36AA" w:rsidP="00152680">
      <w:pPr>
        <w:pStyle w:val="ListParagraph"/>
        <w:numPr>
          <w:ilvl w:val="0"/>
          <w:numId w:val="26"/>
        </w:numPr>
        <w:spacing w:before="60"/>
      </w:pPr>
      <w:r>
        <w:t xml:space="preserve">Clinical </w:t>
      </w:r>
      <w:r w:rsidR="00C96E58">
        <w:t>Presentation</w:t>
      </w:r>
      <w:r w:rsidR="00C41228">
        <w:t>—</w:t>
      </w:r>
      <w:r w:rsidR="00EC3DEC">
        <w:t>frequent patterns:</w:t>
      </w:r>
    </w:p>
    <w:p w14:paraId="57B39149" w14:textId="77777777" w:rsidR="00C96E58" w:rsidRDefault="00C96E58" w:rsidP="00C96E58">
      <w:pPr>
        <w:pStyle w:val="ListParagraph"/>
        <w:numPr>
          <w:ilvl w:val="1"/>
          <w:numId w:val="26"/>
        </w:numPr>
      </w:pPr>
      <w:r w:rsidRPr="001832A7">
        <w:rPr>
          <w:b/>
        </w:rPr>
        <w:t>Preschool age</w:t>
      </w:r>
      <w:r>
        <w:t>: hyperact</w:t>
      </w:r>
      <w:r w:rsidR="0021298B">
        <w:t>ive;</w:t>
      </w:r>
      <w:r>
        <w:t xml:space="preserve"> impulsiv</w:t>
      </w:r>
      <w:r w:rsidR="0021298B">
        <w:t>e;</w:t>
      </w:r>
      <w:r>
        <w:t xml:space="preserve"> inflexible</w:t>
      </w:r>
      <w:r w:rsidR="0021298B">
        <w:t>;</w:t>
      </w:r>
      <w:r>
        <w:t xml:space="preserve"> </w:t>
      </w:r>
      <w:r w:rsidR="0021298B">
        <w:t>may be</w:t>
      </w:r>
      <w:r>
        <w:t xml:space="preserve"> aggressive with peers</w:t>
      </w:r>
    </w:p>
    <w:p w14:paraId="1ED9733D" w14:textId="77777777" w:rsidR="00C96E58" w:rsidRDefault="00C96E58" w:rsidP="00C96E58">
      <w:pPr>
        <w:pStyle w:val="ListParagraph"/>
        <w:numPr>
          <w:ilvl w:val="1"/>
          <w:numId w:val="26"/>
        </w:numPr>
      </w:pPr>
      <w:r w:rsidRPr="001832A7">
        <w:rPr>
          <w:b/>
        </w:rPr>
        <w:t>Elementary school age</w:t>
      </w:r>
      <w:r>
        <w:t>: struggles with listening in class</w:t>
      </w:r>
      <w:r w:rsidR="0021298B">
        <w:t>;</w:t>
      </w:r>
      <w:r>
        <w:t xml:space="preserve"> poor organizational skills</w:t>
      </w:r>
      <w:r w:rsidR="0021298B">
        <w:t>;</w:t>
      </w:r>
      <w:r>
        <w:t xml:space="preserve"> struggles with social interaction</w:t>
      </w:r>
      <w:r w:rsidR="0021298B">
        <w:t>;</w:t>
      </w:r>
      <w:r>
        <w:t xml:space="preserve"> difficulty functioning indep</w:t>
      </w:r>
      <w:r w:rsidR="00FC36AA">
        <w:t>end</w:t>
      </w:r>
      <w:r>
        <w:t>ently</w:t>
      </w:r>
    </w:p>
    <w:p w14:paraId="1726BD36" w14:textId="77777777" w:rsidR="00C96E58" w:rsidRDefault="00C96E58" w:rsidP="00C96E58">
      <w:pPr>
        <w:pStyle w:val="ListParagraph"/>
        <w:numPr>
          <w:ilvl w:val="1"/>
          <w:numId w:val="26"/>
        </w:numPr>
      </w:pPr>
      <w:r w:rsidRPr="001832A7">
        <w:rPr>
          <w:b/>
        </w:rPr>
        <w:t>Adol</w:t>
      </w:r>
      <w:r w:rsidR="00FC36AA" w:rsidRPr="001832A7">
        <w:rPr>
          <w:b/>
        </w:rPr>
        <w:t>e</w:t>
      </w:r>
      <w:r w:rsidRPr="001832A7">
        <w:rPr>
          <w:b/>
        </w:rPr>
        <w:t>s</w:t>
      </w:r>
      <w:r w:rsidR="00FC36AA" w:rsidRPr="001832A7">
        <w:rPr>
          <w:b/>
        </w:rPr>
        <w:t>c</w:t>
      </w:r>
      <w:r w:rsidRPr="001832A7">
        <w:rPr>
          <w:b/>
        </w:rPr>
        <w:t>ence</w:t>
      </w:r>
      <w:r>
        <w:t>:</w:t>
      </w:r>
      <w:r w:rsidR="00FC36AA">
        <w:t xml:space="preserve"> struggle</w:t>
      </w:r>
      <w:r w:rsidR="0021298B">
        <w:t>s</w:t>
      </w:r>
      <w:r w:rsidR="00FC36AA">
        <w:t xml:space="preserve"> with learning, attention, and executive functioning</w:t>
      </w:r>
      <w:r w:rsidR="0021298B">
        <w:t>; may find academic demands overwhelming</w:t>
      </w:r>
    </w:p>
    <w:p w14:paraId="4435701F" w14:textId="7EE19EB8" w:rsidR="00FA1A7F" w:rsidRDefault="007D5499" w:rsidP="00E50293">
      <w:pPr>
        <w:pStyle w:val="ListParagraph"/>
        <w:numPr>
          <w:ilvl w:val="0"/>
          <w:numId w:val="26"/>
        </w:numPr>
      </w:pPr>
      <w:r>
        <w:t xml:space="preserve">The symptoms must occur in </w:t>
      </w:r>
      <w:r w:rsidR="00C96E58">
        <w:t>at least 2</w:t>
      </w:r>
      <w:r w:rsidR="00AC3021">
        <w:t xml:space="preserve"> setting</w:t>
      </w:r>
      <w:r w:rsidR="00C96E58">
        <w:t>s</w:t>
      </w:r>
      <w:r w:rsidR="00AC3021">
        <w:t xml:space="preserve"> </w:t>
      </w:r>
      <w:r w:rsidR="00DA6D19">
        <w:t>(</w:t>
      </w:r>
      <w:r w:rsidR="00EC3DEC">
        <w:t>e.g</w:t>
      </w:r>
      <w:r w:rsidR="00DA6D19">
        <w:t>.</w:t>
      </w:r>
      <w:r w:rsidR="00EC3DEC">
        <w:t>,</w:t>
      </w:r>
      <w:r w:rsidR="00DA6D19">
        <w:t xml:space="preserve"> home, school, daycare</w:t>
      </w:r>
      <w:r>
        <w:t xml:space="preserve">). </w:t>
      </w:r>
      <w:r w:rsidR="000821D7">
        <w:t xml:space="preserve"> </w:t>
      </w:r>
      <w:r>
        <w:t>I</w:t>
      </w:r>
      <w:r w:rsidR="00AC3021">
        <w:t xml:space="preserve">nformation </w:t>
      </w:r>
      <w:r>
        <w:t xml:space="preserve">can </w:t>
      </w:r>
      <w:r w:rsidR="000821D7">
        <w:t xml:space="preserve">be </w:t>
      </w:r>
      <w:r w:rsidR="00AC3021">
        <w:t xml:space="preserve">obtained from reports </w:t>
      </w:r>
      <w:r>
        <w:t>from parents/</w:t>
      </w:r>
      <w:r w:rsidR="00AC3021">
        <w:t xml:space="preserve">guardians, </w:t>
      </w:r>
      <w:r w:rsidR="00260623">
        <w:t xml:space="preserve">the child (if developmentally appropriate), </w:t>
      </w:r>
      <w:r w:rsidR="00AC3021">
        <w:t xml:space="preserve">teachers, other school personnel, and mental health clinicians who are involved in </w:t>
      </w:r>
      <w:r>
        <w:t>the child</w:t>
      </w:r>
      <w:r w:rsidR="00EC3DEC">
        <w:t>’s</w:t>
      </w:r>
      <w:r>
        <w:t xml:space="preserve"> or adolescent’s care.</w:t>
      </w:r>
    </w:p>
    <w:p w14:paraId="511B353F" w14:textId="77777777" w:rsidR="00DA6D19" w:rsidRDefault="00895271" w:rsidP="00DA6D19">
      <w:pPr>
        <w:pStyle w:val="ListParagraph"/>
        <w:numPr>
          <w:ilvl w:val="0"/>
          <w:numId w:val="26"/>
        </w:numPr>
      </w:pPr>
      <w:r>
        <w:t>A descriptive summary</w:t>
      </w:r>
      <w:r w:rsidR="0021298B">
        <w:t xml:space="preserve"> list</w:t>
      </w:r>
      <w:r>
        <w:t xml:space="preserve"> of ADHD rating scales can be found at </w:t>
      </w:r>
      <w:hyperlink r:id="rId14" w:history="1">
        <w:r w:rsidRPr="00895271">
          <w:rPr>
            <w:rStyle w:val="Hyperlink"/>
          </w:rPr>
          <w:t>CHADD’s Clinical Practice Tools</w:t>
        </w:r>
      </w:hyperlink>
      <w:r>
        <w:t xml:space="preserve">.  The </w:t>
      </w:r>
      <w:r w:rsidR="00DA6D19">
        <w:t xml:space="preserve">NICHQ Vanderbilt Assessment Scale </w:t>
      </w:r>
      <w:r>
        <w:t xml:space="preserve">can be downloaded from </w:t>
      </w:r>
      <w:r w:rsidR="00DA6D19">
        <w:t xml:space="preserve">the </w:t>
      </w:r>
      <w:hyperlink r:id="rId15" w:history="1">
        <w:r w:rsidR="00DA6D19" w:rsidRPr="00DA6D19">
          <w:rPr>
            <w:rStyle w:val="Hyperlink"/>
          </w:rPr>
          <w:t>AAP ADHD Resource Toolkit</w:t>
        </w:r>
      </w:hyperlink>
      <w:r w:rsidR="00DA6D19">
        <w:t>.</w:t>
      </w:r>
    </w:p>
    <w:p w14:paraId="0EE6A553" w14:textId="77777777" w:rsidR="00FA1A7F" w:rsidRPr="00684A8E" w:rsidRDefault="00FA1A7F" w:rsidP="00E50293">
      <w:pPr>
        <w:rPr>
          <w:sz w:val="16"/>
          <w:szCs w:val="16"/>
        </w:rPr>
      </w:pPr>
    </w:p>
    <w:p w14:paraId="416127BC" w14:textId="77777777" w:rsidR="00DF0A2F" w:rsidRPr="00AF0E65" w:rsidRDefault="00DF0A2F" w:rsidP="00AF0E65">
      <w:pPr>
        <w:spacing w:after="40"/>
        <w:rPr>
          <w:b/>
          <w:sz w:val="25"/>
          <w:szCs w:val="25"/>
          <w:u w:val="single"/>
        </w:rPr>
      </w:pPr>
      <w:r w:rsidRPr="00AF0E65">
        <w:rPr>
          <w:b/>
          <w:sz w:val="25"/>
          <w:szCs w:val="25"/>
          <w:u w:val="single"/>
        </w:rPr>
        <w:t>Sleep and ADHD</w:t>
      </w:r>
    </w:p>
    <w:p w14:paraId="473E352F" w14:textId="34E0FA4C" w:rsidR="00DF0A2F" w:rsidRDefault="004E2C07" w:rsidP="004E2C07">
      <w:pPr>
        <w:pStyle w:val="ListParagraph"/>
        <w:numPr>
          <w:ilvl w:val="0"/>
          <w:numId w:val="27"/>
        </w:numPr>
      </w:pPr>
      <w:r>
        <w:t xml:space="preserve">Poor sleep quality or an inadequate amount of sleep can manifest as inattention, </w:t>
      </w:r>
      <w:r w:rsidRPr="004E2C07">
        <w:t>impulsive</w:t>
      </w:r>
      <w:r>
        <w:t>ness, hyperactivity</w:t>
      </w:r>
      <w:r w:rsidRPr="004E2C07">
        <w:t>, and oppositional behaviors</w:t>
      </w:r>
      <w:r>
        <w:t xml:space="preserve"> in children without ADHD.</w:t>
      </w:r>
    </w:p>
    <w:p w14:paraId="388B1667" w14:textId="4CFC62B0" w:rsidR="004E2C07" w:rsidRDefault="004E2C07" w:rsidP="00684A8E">
      <w:pPr>
        <w:pStyle w:val="ListParagraph"/>
        <w:numPr>
          <w:ilvl w:val="0"/>
          <w:numId w:val="27"/>
        </w:numPr>
      </w:pPr>
      <w:r>
        <w:t>Sleep prob</w:t>
      </w:r>
      <w:r w:rsidR="00684A8E">
        <w:t xml:space="preserve">lems also commonly occur in </w:t>
      </w:r>
      <w:r>
        <w:t xml:space="preserve">children with ADHD.  </w:t>
      </w:r>
      <w:r w:rsidR="00684A8E">
        <w:t>One study revealed that c</w:t>
      </w:r>
      <w:r w:rsidR="00684A8E" w:rsidRPr="00684A8E">
        <w:t xml:space="preserve">hildren with ADHD </w:t>
      </w:r>
      <w:r w:rsidR="001B6AC0" w:rsidRPr="00684A8E">
        <w:t>ha</w:t>
      </w:r>
      <w:r w:rsidR="001B6AC0">
        <w:t>ve</w:t>
      </w:r>
      <w:r w:rsidR="001B6AC0" w:rsidRPr="00684A8E">
        <w:t xml:space="preserve"> </w:t>
      </w:r>
      <w:r w:rsidR="00684A8E" w:rsidRPr="00684A8E">
        <w:t xml:space="preserve">higher rates of daytime sleepiness </w:t>
      </w:r>
      <w:r w:rsidR="00684A8E">
        <w:t>compared to</w:t>
      </w:r>
      <w:r w:rsidR="00684A8E" w:rsidRPr="00684A8E">
        <w:t xml:space="preserve"> children without ADHD. Another study found that 50% of children with ADHD had signs of </w:t>
      </w:r>
      <w:r w:rsidR="001B6AC0" w:rsidRPr="00684A8E">
        <w:t>sleep</w:t>
      </w:r>
      <w:r w:rsidR="001B6AC0">
        <w:t>-</w:t>
      </w:r>
      <w:r w:rsidR="00684A8E" w:rsidRPr="00684A8E">
        <w:t xml:space="preserve">disordered breathing, </w:t>
      </w:r>
      <w:r w:rsidR="001B6AC0">
        <w:t>compared to</w:t>
      </w:r>
      <w:r w:rsidR="00684A8E" w:rsidRPr="00684A8E">
        <w:t xml:space="preserve"> 22% of children without ADHD</w:t>
      </w:r>
      <w:r w:rsidR="00684A8E">
        <w:t>.</w:t>
      </w:r>
    </w:p>
    <w:p w14:paraId="4AE74E73" w14:textId="437EEC23" w:rsidR="00D225EF" w:rsidRDefault="001B6AC0" w:rsidP="00AC58E3">
      <w:pPr>
        <w:pStyle w:val="ListParagraph"/>
        <w:numPr>
          <w:ilvl w:val="0"/>
          <w:numId w:val="27"/>
        </w:numPr>
      </w:pPr>
      <w:r>
        <w:t>It’s essential</w:t>
      </w:r>
      <w:r w:rsidR="00684A8E">
        <w:t xml:space="preserve"> </w:t>
      </w:r>
      <w:r>
        <w:t xml:space="preserve">to evaluate for </w:t>
      </w:r>
      <w:r w:rsidR="00684A8E">
        <w:t xml:space="preserve">sleep </w:t>
      </w:r>
      <w:r>
        <w:t>behaviors</w:t>
      </w:r>
      <w:r w:rsidR="00DA769C">
        <w:t xml:space="preserve"> </w:t>
      </w:r>
      <w:r w:rsidR="00684A8E">
        <w:t xml:space="preserve">when </w:t>
      </w:r>
      <w:r>
        <w:t>evaluating for</w:t>
      </w:r>
      <w:r w:rsidR="00684A8E">
        <w:t xml:space="preserve"> ADHD and when </w:t>
      </w:r>
      <w:r>
        <w:t xml:space="preserve">providing ADHD </w:t>
      </w:r>
      <w:r w:rsidR="00684A8E">
        <w:t>manag</w:t>
      </w:r>
      <w:r>
        <w:t>ement</w:t>
      </w:r>
      <w:r w:rsidR="00684A8E">
        <w:t>.</w:t>
      </w:r>
    </w:p>
    <w:p w14:paraId="26B9743C" w14:textId="77777777" w:rsidR="00AC58E3" w:rsidRPr="00EB72FD" w:rsidRDefault="00AC58E3" w:rsidP="00AC58E3">
      <w:pPr>
        <w:rPr>
          <w:sz w:val="16"/>
          <w:szCs w:val="16"/>
        </w:rPr>
      </w:pPr>
    </w:p>
    <w:p w14:paraId="33ACEF33" w14:textId="77777777" w:rsidR="00FA1A7F" w:rsidRPr="00AF0E65" w:rsidRDefault="00FC36AA" w:rsidP="00AF0E65">
      <w:pPr>
        <w:spacing w:after="40"/>
        <w:rPr>
          <w:b/>
          <w:sz w:val="25"/>
          <w:szCs w:val="25"/>
          <w:u w:val="single"/>
        </w:rPr>
      </w:pPr>
      <w:r w:rsidRPr="00AF0E65">
        <w:rPr>
          <w:b/>
          <w:sz w:val="25"/>
          <w:szCs w:val="25"/>
          <w:u w:val="single"/>
        </w:rPr>
        <w:t>Treatment</w:t>
      </w:r>
    </w:p>
    <w:p w14:paraId="0C61435C" w14:textId="77777777" w:rsidR="00260623" w:rsidRDefault="00260623" w:rsidP="00260623">
      <w:pPr>
        <w:rPr>
          <w:b/>
        </w:rPr>
      </w:pPr>
      <w:r w:rsidRPr="00260623">
        <w:rPr>
          <w:b/>
        </w:rPr>
        <w:t>Children ages 4-6 years</w:t>
      </w:r>
    </w:p>
    <w:p w14:paraId="0A61CD02" w14:textId="3E6242FC" w:rsidR="00FA1A7F" w:rsidRDefault="00260623" w:rsidP="00E50293">
      <w:r>
        <w:t xml:space="preserve">The </w:t>
      </w:r>
      <w:r w:rsidRPr="00260623">
        <w:rPr>
          <w:b/>
        </w:rPr>
        <w:t>first line</w:t>
      </w:r>
      <w:r>
        <w:t xml:space="preserve"> of </w:t>
      </w:r>
      <w:r w:rsidR="00F079E8">
        <w:t xml:space="preserve">ADHD </w:t>
      </w:r>
      <w:r>
        <w:t xml:space="preserve">treatment </w:t>
      </w:r>
      <w:r w:rsidR="00F079E8">
        <w:t>is</w:t>
      </w:r>
      <w:r>
        <w:t xml:space="preserve"> parent training in behavior management.  If available, </w:t>
      </w:r>
      <w:r w:rsidR="004F1E0F">
        <w:t xml:space="preserve">school-based </w:t>
      </w:r>
      <w:r>
        <w:t xml:space="preserve">behavioral interventions may also be implemented.  </w:t>
      </w:r>
      <w:r w:rsidR="00F079E8">
        <w:t xml:space="preserve">When </w:t>
      </w:r>
      <w:r>
        <w:t xml:space="preserve">behavioral interventions do not provide significant improvement and the child continues to have serious problems, </w:t>
      </w:r>
      <w:r w:rsidR="00F079E8">
        <w:t>m</w:t>
      </w:r>
      <w:r>
        <w:t>ethylphenidate may be used.</w:t>
      </w:r>
    </w:p>
    <w:p w14:paraId="65027C1F" w14:textId="77777777" w:rsidR="00260623" w:rsidRPr="00DE2000" w:rsidRDefault="00260623" w:rsidP="00260623">
      <w:pPr>
        <w:rPr>
          <w:sz w:val="12"/>
          <w:szCs w:val="12"/>
        </w:rPr>
      </w:pPr>
    </w:p>
    <w:p w14:paraId="2B60AC85" w14:textId="1E09EEF2" w:rsidR="00260623" w:rsidRPr="004F1E0F" w:rsidRDefault="00260623" w:rsidP="00260623">
      <w:pPr>
        <w:rPr>
          <w:b/>
        </w:rPr>
      </w:pPr>
      <w:r w:rsidRPr="004F1E0F">
        <w:rPr>
          <w:b/>
        </w:rPr>
        <w:t xml:space="preserve">Children and adolescents </w:t>
      </w:r>
      <w:r w:rsidR="00946CED">
        <w:rPr>
          <w:b/>
        </w:rPr>
        <w:t xml:space="preserve">ages </w:t>
      </w:r>
      <w:r w:rsidRPr="004F1E0F">
        <w:rPr>
          <w:b/>
        </w:rPr>
        <w:t>6-18 years</w:t>
      </w:r>
    </w:p>
    <w:p w14:paraId="36C73C70" w14:textId="77777777" w:rsidR="00FA1A7F" w:rsidRDefault="004F1E0F" w:rsidP="00260623">
      <w:r>
        <w:t xml:space="preserve">The primary treatments include </w:t>
      </w:r>
      <w:r w:rsidR="00260623">
        <w:t>F</w:t>
      </w:r>
      <w:r>
        <w:t>DA-approved medications</w:t>
      </w:r>
      <w:r w:rsidR="00200F31">
        <w:t xml:space="preserve"> for ADHD</w:t>
      </w:r>
      <w:r>
        <w:t xml:space="preserve"> </w:t>
      </w:r>
      <w:r w:rsidR="00260623">
        <w:t>along with</w:t>
      </w:r>
      <w:r>
        <w:t xml:space="preserve"> p</w:t>
      </w:r>
      <w:r w:rsidR="00260623">
        <w:t>arent training in behavior management and/or</w:t>
      </w:r>
      <w:r>
        <w:t xml:space="preserve"> b</w:t>
      </w:r>
      <w:r w:rsidR="00260623">
        <w:t>ehavioral classroom interventions</w:t>
      </w:r>
      <w:r>
        <w:t>.</w:t>
      </w:r>
    </w:p>
    <w:p w14:paraId="14667187" w14:textId="77777777" w:rsidR="00FA1A7F" w:rsidRPr="00EB72FD" w:rsidRDefault="00FA1A7F" w:rsidP="00E50293">
      <w:pPr>
        <w:rPr>
          <w:sz w:val="16"/>
          <w:szCs w:val="16"/>
        </w:rPr>
      </w:pPr>
    </w:p>
    <w:p w14:paraId="391DFD8B" w14:textId="5AB08746" w:rsidR="00FA1A7F" w:rsidRDefault="004F1E0F" w:rsidP="00E50293">
      <w:r>
        <w:t>Sch</w:t>
      </w:r>
      <w:r w:rsidR="00AC58E3">
        <w:t>ool-</w:t>
      </w:r>
      <w:r>
        <w:t xml:space="preserve">based behavioral interventions are typically </w:t>
      </w:r>
      <w:r w:rsidR="00F079E8">
        <w:t xml:space="preserve">designed and monitored </w:t>
      </w:r>
      <w:r>
        <w:t xml:space="preserve">through an Individualized Education Program (IEP) </w:t>
      </w:r>
      <w:r w:rsidR="00F079E8">
        <w:t>and/</w:t>
      </w:r>
      <w:r>
        <w:t xml:space="preserve">or a </w:t>
      </w:r>
      <w:r w:rsidR="00F079E8">
        <w:t xml:space="preserve">Section </w:t>
      </w:r>
      <w:r>
        <w:t>504 plan.</w:t>
      </w:r>
    </w:p>
    <w:p w14:paraId="33B86459" w14:textId="77777777" w:rsidR="00D225EF" w:rsidRDefault="00D225EF" w:rsidP="00E50293"/>
    <w:tbl>
      <w:tblPr>
        <w:tblW w:w="5000" w:type="pct"/>
        <w:tblLayout w:type="fixed"/>
        <w:tblLook w:val="00A0" w:firstRow="1" w:lastRow="0" w:firstColumn="1" w:lastColumn="0" w:noHBand="0" w:noVBand="0"/>
      </w:tblPr>
      <w:tblGrid>
        <w:gridCol w:w="1193"/>
        <w:gridCol w:w="4280"/>
        <w:gridCol w:w="5297"/>
      </w:tblGrid>
      <w:tr w:rsidR="00FA1A7F" w:rsidRPr="00D71BD9" w14:paraId="3017E03E" w14:textId="77777777" w:rsidTr="00EC2EDF">
        <w:trPr>
          <w:cantSplit/>
        </w:trPr>
        <w:tc>
          <w:tcPr>
            <w:tcW w:w="5000" w:type="pct"/>
            <w:gridSpan w:val="3"/>
            <w:tcBorders>
              <w:top w:val="double" w:sz="4" w:space="0" w:color="auto"/>
              <w:left w:val="double" w:sz="4" w:space="0" w:color="auto"/>
              <w:bottom w:val="nil"/>
              <w:right w:val="double" w:sz="4" w:space="0" w:color="auto"/>
            </w:tcBorders>
            <w:shd w:val="clear" w:color="auto" w:fill="FFFFFF"/>
          </w:tcPr>
          <w:p w14:paraId="43EE82AC" w14:textId="77777777" w:rsidR="00FA1A7F" w:rsidRPr="00D71BD9" w:rsidRDefault="00FA1A7F" w:rsidP="00FB5098">
            <w:pPr>
              <w:pStyle w:val="Heading3"/>
              <w:spacing w:before="80" w:after="80"/>
              <w:rPr>
                <w:rFonts w:ascii="Times New Roman" w:hAnsi="Times New Roman"/>
                <w:color w:val="000000"/>
              </w:rPr>
            </w:pPr>
            <w:r w:rsidRPr="00D71BD9">
              <w:rPr>
                <w:rFonts w:ascii="Times New Roman" w:hAnsi="Times New Roman"/>
                <w:color w:val="000000"/>
              </w:rPr>
              <w:t>Special Needs Information and Resources</w:t>
            </w:r>
          </w:p>
        </w:tc>
      </w:tr>
      <w:tr w:rsidR="00FA1A7F" w14:paraId="4C11168D" w14:textId="77777777" w:rsidTr="00EC2EDF">
        <w:trPr>
          <w:cantSplit/>
          <w:trHeight w:val="729"/>
        </w:trPr>
        <w:tc>
          <w:tcPr>
            <w:tcW w:w="554" w:type="pct"/>
            <w:tcBorders>
              <w:top w:val="nil"/>
              <w:left w:val="double" w:sz="4" w:space="0" w:color="auto"/>
              <w:bottom w:val="single" w:sz="6" w:space="0" w:color="auto"/>
              <w:right w:val="nil"/>
            </w:tcBorders>
          </w:tcPr>
          <w:p w14:paraId="1F02899C" w14:textId="77777777" w:rsidR="00FA1A7F" w:rsidRDefault="00FA1A7F" w:rsidP="00FB5098">
            <w:pPr>
              <w:pStyle w:val="ArrowBold"/>
              <w:numPr>
                <w:ilvl w:val="0"/>
                <w:numId w:val="0"/>
              </w:numPr>
              <w:tabs>
                <w:tab w:val="left" w:pos="720"/>
              </w:tabs>
              <w:rPr>
                <w:rFonts w:ascii="Times New Roman" w:hAnsi="Times New Roman"/>
                <w:color w:val="000000"/>
              </w:rPr>
            </w:pPr>
            <w:r>
              <w:rPr>
                <w:rFonts w:ascii="Times New Roman" w:hAnsi="Times New Roman"/>
                <w:color w:val="000000"/>
              </w:rPr>
              <w:t>Local:</w:t>
            </w:r>
          </w:p>
        </w:tc>
        <w:tc>
          <w:tcPr>
            <w:tcW w:w="1987" w:type="pct"/>
            <w:tcBorders>
              <w:top w:val="nil"/>
              <w:left w:val="nil"/>
              <w:bottom w:val="single" w:sz="6" w:space="0" w:color="auto"/>
              <w:right w:val="nil"/>
            </w:tcBorders>
          </w:tcPr>
          <w:p w14:paraId="3F65EC68" w14:textId="4315903C" w:rsidR="00FA1A7F" w:rsidRDefault="00FA1A7F" w:rsidP="00FB5098">
            <w:pPr>
              <w:pStyle w:val="Body"/>
              <w:rPr>
                <w:rFonts w:ascii="Times New Roman" w:hAnsi="Times New Roman"/>
                <w:color w:val="000000"/>
              </w:rPr>
            </w:pPr>
            <w:r>
              <w:rPr>
                <w:rFonts w:ascii="Times New Roman" w:hAnsi="Times New Roman"/>
                <w:color w:val="000000"/>
              </w:rPr>
              <w:t>(3)</w:t>
            </w:r>
            <w:r w:rsidR="00DE2000">
              <w:rPr>
                <w:rFonts w:ascii="Times New Roman" w:hAnsi="Times New Roman"/>
                <w:color w:val="000000"/>
              </w:rPr>
              <w:t xml:space="preserve"> </w:t>
            </w:r>
          </w:p>
          <w:p w14:paraId="442B173D" w14:textId="77777777" w:rsidR="00FA1A7F" w:rsidRDefault="00FA1A7F" w:rsidP="00FB5098">
            <w:pPr>
              <w:pStyle w:val="Body"/>
              <w:rPr>
                <w:rFonts w:ascii="Times New Roman" w:hAnsi="Times New Roman"/>
                <w:color w:val="000000"/>
              </w:rPr>
            </w:pPr>
            <w:r>
              <w:rPr>
                <w:rFonts w:ascii="Times New Roman" w:hAnsi="Times New Roman"/>
                <w:color w:val="000000"/>
              </w:rPr>
              <w:t>(4)</w:t>
            </w:r>
          </w:p>
          <w:p w14:paraId="4D830177" w14:textId="77777777" w:rsidR="00DE2000" w:rsidRDefault="00FA1A7F" w:rsidP="00DE2000">
            <w:pPr>
              <w:pStyle w:val="Body"/>
              <w:spacing w:line="240" w:lineRule="auto"/>
              <w:rPr>
                <w:rFonts w:ascii="Times New Roman" w:hAnsi="Times New Roman"/>
                <w:color w:val="000000"/>
              </w:rPr>
            </w:pPr>
            <w:r>
              <w:rPr>
                <w:rFonts w:ascii="Times New Roman" w:hAnsi="Times New Roman"/>
                <w:color w:val="000000"/>
              </w:rPr>
              <w:t>(5)</w:t>
            </w:r>
          </w:p>
          <w:p w14:paraId="4427679C" w14:textId="22C03748" w:rsidR="00DE2000" w:rsidRDefault="00DE2000" w:rsidP="00FB5098">
            <w:pPr>
              <w:pStyle w:val="Body"/>
              <w:spacing w:after="120"/>
              <w:rPr>
                <w:rFonts w:ascii="Times New Roman" w:hAnsi="Times New Roman"/>
                <w:color w:val="000000"/>
              </w:rPr>
            </w:pPr>
            <w:r>
              <w:rPr>
                <w:rFonts w:ascii="Times New Roman" w:hAnsi="Times New Roman"/>
                <w:color w:val="000000"/>
              </w:rPr>
              <w:t>(6)</w:t>
            </w:r>
          </w:p>
        </w:tc>
        <w:tc>
          <w:tcPr>
            <w:tcW w:w="2459" w:type="pct"/>
            <w:tcBorders>
              <w:top w:val="nil"/>
              <w:left w:val="nil"/>
              <w:bottom w:val="single" w:sz="6" w:space="0" w:color="auto"/>
              <w:right w:val="double" w:sz="4" w:space="0" w:color="auto"/>
            </w:tcBorders>
          </w:tcPr>
          <w:p w14:paraId="36BEAD74" w14:textId="77777777" w:rsidR="00FA1A7F" w:rsidRDefault="00FA1A7F" w:rsidP="00FB5098">
            <w:pPr>
              <w:pStyle w:val="Body"/>
              <w:rPr>
                <w:rFonts w:ascii="Times New Roman" w:hAnsi="Times New Roman"/>
                <w:color w:val="000000"/>
              </w:rPr>
            </w:pPr>
          </w:p>
        </w:tc>
      </w:tr>
      <w:tr w:rsidR="00FA1A7F" w:rsidRPr="00F931C8" w14:paraId="49C9175D" w14:textId="77777777" w:rsidTr="00EC2EDF">
        <w:trPr>
          <w:cantSplit/>
          <w:trHeight w:val="516"/>
        </w:trPr>
        <w:tc>
          <w:tcPr>
            <w:tcW w:w="554" w:type="pct"/>
            <w:vMerge w:val="restart"/>
            <w:tcBorders>
              <w:top w:val="single" w:sz="6" w:space="0" w:color="auto"/>
              <w:left w:val="double" w:sz="4" w:space="0" w:color="auto"/>
              <w:bottom w:val="single" w:sz="6" w:space="0" w:color="auto"/>
              <w:right w:val="nil"/>
            </w:tcBorders>
          </w:tcPr>
          <w:p w14:paraId="469B1024" w14:textId="77777777" w:rsidR="00FA1A7F" w:rsidRDefault="00FA1A7F" w:rsidP="00FB5098">
            <w:pPr>
              <w:pStyle w:val="ArrowBold"/>
              <w:numPr>
                <w:ilvl w:val="0"/>
                <w:numId w:val="0"/>
              </w:numPr>
              <w:tabs>
                <w:tab w:val="left" w:pos="720"/>
              </w:tabs>
              <w:spacing w:before="120"/>
              <w:rPr>
                <w:rFonts w:ascii="Times New Roman" w:hAnsi="Times New Roman"/>
                <w:color w:val="000000"/>
              </w:rPr>
            </w:pPr>
            <w:r>
              <w:rPr>
                <w:rFonts w:ascii="Times New Roman" w:hAnsi="Times New Roman"/>
                <w:color w:val="000000"/>
              </w:rPr>
              <w:t>Regional:</w:t>
            </w:r>
          </w:p>
        </w:tc>
        <w:tc>
          <w:tcPr>
            <w:tcW w:w="1987" w:type="pct"/>
            <w:tcBorders>
              <w:top w:val="single" w:sz="6" w:space="0" w:color="auto"/>
              <w:left w:val="nil"/>
              <w:right w:val="nil"/>
            </w:tcBorders>
          </w:tcPr>
          <w:p w14:paraId="45C704A7" w14:textId="77777777" w:rsidR="00FA1A7F" w:rsidRDefault="00D5422F" w:rsidP="00FB5098">
            <w:pPr>
              <w:pStyle w:val="Body"/>
              <w:tabs>
                <w:tab w:val="left" w:pos="342"/>
              </w:tabs>
              <w:spacing w:before="40" w:after="40"/>
              <w:rPr>
                <w:rFonts w:ascii="Times New Roman" w:hAnsi="Times New Roman"/>
                <w:color w:val="000000"/>
              </w:rPr>
            </w:pPr>
            <w:r>
              <w:rPr>
                <w:rFonts w:ascii="Times New Roman" w:hAnsi="Times New Roman"/>
                <w:color w:val="000000"/>
              </w:rPr>
              <w:t>Advancing Integrated Mental Health Solutions (AIMS) Center</w:t>
            </w:r>
          </w:p>
        </w:tc>
        <w:tc>
          <w:tcPr>
            <w:tcW w:w="2459" w:type="pct"/>
            <w:tcBorders>
              <w:top w:val="single" w:sz="6" w:space="0" w:color="auto"/>
              <w:left w:val="nil"/>
              <w:right w:val="double" w:sz="4" w:space="0" w:color="auto"/>
            </w:tcBorders>
          </w:tcPr>
          <w:p w14:paraId="7F0A50C2" w14:textId="77777777" w:rsidR="00D5422F" w:rsidRPr="00F931C8" w:rsidRDefault="002B5324" w:rsidP="00D5422F">
            <w:pPr>
              <w:pStyle w:val="Body"/>
              <w:spacing w:before="40" w:after="40"/>
              <w:rPr>
                <w:rFonts w:ascii="Times New Roman" w:hAnsi="Times New Roman"/>
                <w:color w:val="000000"/>
              </w:rPr>
            </w:pPr>
            <w:hyperlink r:id="rId16" w:history="1">
              <w:r w:rsidR="00D5422F" w:rsidRPr="00D8725F">
                <w:rPr>
                  <w:rStyle w:val="Hyperlink"/>
                  <w:rFonts w:ascii="Times New Roman" w:hAnsi="Times New Roman"/>
                </w:rPr>
                <w:t>https://aims.uw.edu/targeted-condition/adhd</w:t>
              </w:r>
            </w:hyperlink>
            <w:r w:rsidR="00D5422F">
              <w:rPr>
                <w:rFonts w:ascii="Times New Roman" w:hAnsi="Times New Roman"/>
                <w:color w:val="000000"/>
              </w:rPr>
              <w:t xml:space="preserve"> </w:t>
            </w:r>
          </w:p>
        </w:tc>
      </w:tr>
      <w:tr w:rsidR="00D5422F" w14:paraId="6DFE4116" w14:textId="77777777" w:rsidTr="00EC2EDF">
        <w:trPr>
          <w:cantSplit/>
          <w:trHeight w:val="441"/>
        </w:trPr>
        <w:tc>
          <w:tcPr>
            <w:tcW w:w="554" w:type="pct"/>
            <w:vMerge/>
            <w:tcBorders>
              <w:top w:val="single" w:sz="6" w:space="0" w:color="auto"/>
              <w:left w:val="double" w:sz="4" w:space="0" w:color="auto"/>
              <w:bottom w:val="single" w:sz="6" w:space="0" w:color="auto"/>
              <w:right w:val="nil"/>
            </w:tcBorders>
            <w:vAlign w:val="center"/>
          </w:tcPr>
          <w:p w14:paraId="42923269" w14:textId="77777777" w:rsidR="00D5422F" w:rsidRDefault="00D5422F" w:rsidP="00FB5098">
            <w:pPr>
              <w:rPr>
                <w:b/>
                <w:noProof/>
                <w:color w:val="000000"/>
                <w:sz w:val="20"/>
              </w:rPr>
            </w:pPr>
          </w:p>
        </w:tc>
        <w:tc>
          <w:tcPr>
            <w:tcW w:w="1987" w:type="pct"/>
            <w:tcBorders>
              <w:top w:val="single" w:sz="4" w:space="0" w:color="auto"/>
              <w:left w:val="nil"/>
              <w:bottom w:val="single" w:sz="4" w:space="0" w:color="auto"/>
              <w:right w:val="nil"/>
            </w:tcBorders>
          </w:tcPr>
          <w:p w14:paraId="7DA4C7FF" w14:textId="77777777" w:rsidR="00D5422F" w:rsidRDefault="00D5422F" w:rsidP="008605F2">
            <w:pPr>
              <w:pStyle w:val="Body"/>
              <w:tabs>
                <w:tab w:val="left" w:pos="342"/>
              </w:tabs>
              <w:spacing w:before="40" w:after="40"/>
              <w:rPr>
                <w:rFonts w:ascii="Times New Roman" w:hAnsi="Times New Roman"/>
                <w:color w:val="000000"/>
              </w:rPr>
            </w:pPr>
            <w:r>
              <w:rPr>
                <w:rFonts w:ascii="Times New Roman" w:hAnsi="Times New Roman"/>
                <w:color w:val="000000"/>
              </w:rPr>
              <w:t>WithinReach Family Health Hotline</w:t>
            </w:r>
          </w:p>
        </w:tc>
        <w:tc>
          <w:tcPr>
            <w:tcW w:w="2459" w:type="pct"/>
            <w:tcBorders>
              <w:top w:val="single" w:sz="4" w:space="0" w:color="auto"/>
              <w:left w:val="nil"/>
              <w:bottom w:val="single" w:sz="4" w:space="0" w:color="auto"/>
              <w:right w:val="double" w:sz="4" w:space="0" w:color="auto"/>
            </w:tcBorders>
          </w:tcPr>
          <w:p w14:paraId="35998A62" w14:textId="77777777" w:rsidR="00D5422F" w:rsidRDefault="00D5422F" w:rsidP="008605F2">
            <w:pPr>
              <w:pStyle w:val="Body"/>
              <w:spacing w:before="40" w:after="40"/>
              <w:rPr>
                <w:rFonts w:ascii="Times New Roman" w:hAnsi="Times New Roman"/>
                <w:color w:val="000000"/>
              </w:rPr>
            </w:pPr>
            <w:r>
              <w:rPr>
                <w:rFonts w:ascii="Times New Roman" w:hAnsi="Times New Roman"/>
                <w:color w:val="000000"/>
              </w:rPr>
              <w:t>1-800-322-2588, 1-800-833-6388 TTD</w:t>
            </w:r>
          </w:p>
          <w:p w14:paraId="32356A3F" w14:textId="4D462F90" w:rsidR="00EC2EDF" w:rsidRDefault="002B5324" w:rsidP="008605F2">
            <w:pPr>
              <w:pStyle w:val="Body"/>
              <w:spacing w:before="40" w:after="40"/>
              <w:rPr>
                <w:rFonts w:ascii="Times New Roman" w:hAnsi="Times New Roman"/>
                <w:color w:val="000000"/>
              </w:rPr>
            </w:pPr>
            <w:hyperlink r:id="rId17" w:history="1">
              <w:r w:rsidR="00D5422F" w:rsidRPr="00CF39B4">
                <w:rPr>
                  <w:rStyle w:val="Hyperlink"/>
                  <w:rFonts w:ascii="Times New Roman" w:hAnsi="Times New Roman"/>
                </w:rPr>
                <w:t>http://www.parenthelp123.org/</w:t>
              </w:r>
            </w:hyperlink>
            <w:r w:rsidR="00EC2EDF">
              <w:rPr>
                <w:rFonts w:ascii="Times New Roman" w:hAnsi="Times New Roman"/>
                <w:color w:val="000000"/>
              </w:rPr>
              <w:t xml:space="preserve">  </w:t>
            </w:r>
          </w:p>
          <w:p w14:paraId="5E5E981C" w14:textId="4639C2AF" w:rsidR="00D5422F" w:rsidRPr="00F931C8" w:rsidRDefault="00D5422F" w:rsidP="008605F2">
            <w:pPr>
              <w:pStyle w:val="Body"/>
              <w:spacing w:before="40" w:after="40"/>
              <w:rPr>
                <w:rFonts w:ascii="Times New Roman" w:hAnsi="Times New Roman"/>
                <w:color w:val="000000"/>
              </w:rPr>
            </w:pPr>
            <w:r w:rsidRPr="00241C2D">
              <w:rPr>
                <w:rFonts w:ascii="Times New Roman" w:hAnsi="Times New Roman"/>
                <w:color w:val="000000"/>
                <w:sz w:val="18"/>
                <w:szCs w:val="18"/>
              </w:rPr>
              <w:t>Spanish</w:t>
            </w:r>
            <w:r>
              <w:rPr>
                <w:rFonts w:ascii="Times New Roman" w:hAnsi="Times New Roman"/>
                <w:color w:val="000000"/>
              </w:rPr>
              <w:t xml:space="preserve">:  </w:t>
            </w:r>
            <w:hyperlink r:id="rId18" w:history="1">
              <w:r w:rsidRPr="00CF39B4">
                <w:rPr>
                  <w:rStyle w:val="Hyperlink"/>
                  <w:rFonts w:ascii="Times New Roman" w:hAnsi="Times New Roman"/>
                </w:rPr>
                <w:t>http://www.parenthelp123.org/es/</w:t>
              </w:r>
            </w:hyperlink>
            <w:r>
              <w:rPr>
                <w:rFonts w:ascii="Times New Roman" w:hAnsi="Times New Roman"/>
                <w:color w:val="000000"/>
              </w:rPr>
              <w:t xml:space="preserve"> </w:t>
            </w:r>
          </w:p>
        </w:tc>
      </w:tr>
      <w:tr w:rsidR="00D5422F" w14:paraId="647AFE5F" w14:textId="77777777" w:rsidTr="00EC2EDF">
        <w:trPr>
          <w:cantSplit/>
          <w:trHeight w:val="441"/>
        </w:trPr>
        <w:tc>
          <w:tcPr>
            <w:tcW w:w="554" w:type="pct"/>
            <w:vMerge/>
            <w:tcBorders>
              <w:top w:val="single" w:sz="6" w:space="0" w:color="auto"/>
              <w:left w:val="double" w:sz="4" w:space="0" w:color="auto"/>
              <w:bottom w:val="single" w:sz="6" w:space="0" w:color="auto"/>
              <w:right w:val="nil"/>
            </w:tcBorders>
            <w:vAlign w:val="center"/>
          </w:tcPr>
          <w:p w14:paraId="4E13DDCE" w14:textId="77777777" w:rsidR="00D5422F" w:rsidRDefault="00D5422F" w:rsidP="00FB5098">
            <w:pPr>
              <w:rPr>
                <w:b/>
                <w:noProof/>
                <w:color w:val="000000"/>
                <w:sz w:val="20"/>
              </w:rPr>
            </w:pPr>
          </w:p>
        </w:tc>
        <w:tc>
          <w:tcPr>
            <w:tcW w:w="1987" w:type="pct"/>
            <w:tcBorders>
              <w:top w:val="single" w:sz="4" w:space="0" w:color="auto"/>
              <w:left w:val="nil"/>
              <w:bottom w:val="single" w:sz="4" w:space="0" w:color="auto"/>
              <w:right w:val="nil"/>
            </w:tcBorders>
          </w:tcPr>
          <w:p w14:paraId="6B310891" w14:textId="77777777" w:rsidR="00D5422F" w:rsidRDefault="00D5422F" w:rsidP="008605F2">
            <w:pPr>
              <w:pStyle w:val="Body"/>
              <w:tabs>
                <w:tab w:val="left" w:pos="342"/>
              </w:tabs>
              <w:spacing w:before="40" w:after="40"/>
              <w:rPr>
                <w:rFonts w:ascii="Times New Roman" w:hAnsi="Times New Roman"/>
                <w:color w:val="000000"/>
              </w:rPr>
            </w:pPr>
            <w:r w:rsidRPr="00411DCA">
              <w:rPr>
                <w:rFonts w:ascii="Times New Roman" w:hAnsi="Times New Roman"/>
                <w:color w:val="000000"/>
              </w:rPr>
              <w:t>Parent to Parent Support Programs of Washington</w:t>
            </w:r>
          </w:p>
        </w:tc>
        <w:tc>
          <w:tcPr>
            <w:tcW w:w="2459" w:type="pct"/>
            <w:tcBorders>
              <w:top w:val="single" w:sz="4" w:space="0" w:color="auto"/>
              <w:left w:val="nil"/>
              <w:bottom w:val="single" w:sz="4" w:space="0" w:color="auto"/>
              <w:right w:val="double" w:sz="4" w:space="0" w:color="auto"/>
            </w:tcBorders>
          </w:tcPr>
          <w:p w14:paraId="53228F9F" w14:textId="77777777" w:rsidR="00D5422F" w:rsidRDefault="00D5422F" w:rsidP="008605F2">
            <w:pPr>
              <w:pStyle w:val="Body"/>
              <w:spacing w:line="240" w:lineRule="auto"/>
              <w:rPr>
                <w:rFonts w:ascii="Times New Roman" w:hAnsi="Times New Roman"/>
                <w:color w:val="000000"/>
              </w:rPr>
            </w:pPr>
            <w:r>
              <w:rPr>
                <w:rFonts w:ascii="Times New Roman" w:hAnsi="Times New Roman"/>
                <w:color w:val="000000"/>
              </w:rPr>
              <w:t>1-800-821-5927</w:t>
            </w:r>
          </w:p>
          <w:p w14:paraId="6FECA4CB" w14:textId="77777777" w:rsidR="00D5422F" w:rsidRDefault="002B5324" w:rsidP="008605F2">
            <w:pPr>
              <w:pStyle w:val="Body"/>
              <w:spacing w:after="40" w:line="240" w:lineRule="auto"/>
              <w:rPr>
                <w:rFonts w:ascii="Times New Roman" w:hAnsi="Times New Roman"/>
                <w:color w:val="040DBC"/>
              </w:rPr>
            </w:pPr>
            <w:hyperlink r:id="rId19" w:history="1">
              <w:r w:rsidR="00D5422F" w:rsidRPr="00CF39B4">
                <w:rPr>
                  <w:rStyle w:val="Hyperlink"/>
                  <w:rFonts w:ascii="Times New Roman" w:hAnsi="Times New Roman"/>
                </w:rPr>
                <w:t>https://arcwa.org/index.php/getsupport/parent_to_parent_p2p_programs</w:t>
              </w:r>
            </w:hyperlink>
          </w:p>
        </w:tc>
      </w:tr>
      <w:tr w:rsidR="00D5422F" w14:paraId="6100FEBD" w14:textId="77777777" w:rsidTr="00EC2EDF">
        <w:trPr>
          <w:cantSplit/>
          <w:trHeight w:val="441"/>
        </w:trPr>
        <w:tc>
          <w:tcPr>
            <w:tcW w:w="554" w:type="pct"/>
            <w:tcBorders>
              <w:top w:val="single" w:sz="6" w:space="0" w:color="auto"/>
              <w:left w:val="double" w:sz="4" w:space="0" w:color="auto"/>
              <w:right w:val="nil"/>
            </w:tcBorders>
            <w:vAlign w:val="center"/>
          </w:tcPr>
          <w:p w14:paraId="5D7D81D0" w14:textId="77777777" w:rsidR="00D5422F" w:rsidRDefault="00D5422F" w:rsidP="00FB5098">
            <w:pPr>
              <w:rPr>
                <w:b/>
                <w:noProof/>
                <w:color w:val="000000"/>
                <w:sz w:val="20"/>
              </w:rPr>
            </w:pPr>
            <w:r w:rsidRPr="00B2212E">
              <w:rPr>
                <w:b/>
                <w:noProof/>
                <w:color w:val="000000"/>
                <w:sz w:val="20"/>
              </w:rPr>
              <w:t>National</w:t>
            </w:r>
            <w:r>
              <w:rPr>
                <w:b/>
                <w:noProof/>
                <w:color w:val="000000"/>
                <w:sz w:val="20"/>
              </w:rPr>
              <w:t>:</w:t>
            </w:r>
          </w:p>
        </w:tc>
        <w:tc>
          <w:tcPr>
            <w:tcW w:w="1987" w:type="pct"/>
            <w:tcBorders>
              <w:top w:val="single" w:sz="4" w:space="0" w:color="auto"/>
              <w:left w:val="nil"/>
              <w:bottom w:val="single" w:sz="4" w:space="0" w:color="auto"/>
              <w:right w:val="nil"/>
            </w:tcBorders>
          </w:tcPr>
          <w:p w14:paraId="32E9F9B5" w14:textId="77777777" w:rsidR="00D5422F" w:rsidRDefault="00D5422F" w:rsidP="008605F2">
            <w:pPr>
              <w:pStyle w:val="Body"/>
              <w:tabs>
                <w:tab w:val="left" w:pos="342"/>
              </w:tabs>
              <w:spacing w:before="40" w:after="40"/>
              <w:rPr>
                <w:rFonts w:ascii="Times New Roman" w:hAnsi="Times New Roman"/>
                <w:color w:val="000000"/>
              </w:rPr>
            </w:pPr>
            <w:r>
              <w:rPr>
                <w:rFonts w:ascii="Times New Roman" w:hAnsi="Times New Roman"/>
                <w:color w:val="000000"/>
              </w:rPr>
              <w:t xml:space="preserve">Understood.org - </w:t>
            </w:r>
            <w:r w:rsidRPr="00D5422F">
              <w:rPr>
                <w:rFonts w:ascii="Times New Roman" w:hAnsi="Times New Roman"/>
                <w:color w:val="000000"/>
              </w:rPr>
              <w:t>Understanding ADHD in Your Child</w:t>
            </w:r>
          </w:p>
        </w:tc>
        <w:tc>
          <w:tcPr>
            <w:tcW w:w="2459" w:type="pct"/>
            <w:tcBorders>
              <w:top w:val="single" w:sz="4" w:space="0" w:color="auto"/>
              <w:left w:val="nil"/>
              <w:bottom w:val="single" w:sz="4" w:space="0" w:color="auto"/>
              <w:right w:val="double" w:sz="4" w:space="0" w:color="auto"/>
            </w:tcBorders>
          </w:tcPr>
          <w:p w14:paraId="551D52DE" w14:textId="77777777" w:rsidR="00D5422F" w:rsidRPr="00F931C8" w:rsidRDefault="002B5324" w:rsidP="00D5422F">
            <w:pPr>
              <w:pStyle w:val="Body"/>
              <w:spacing w:before="40" w:after="40"/>
              <w:rPr>
                <w:rFonts w:ascii="Times New Roman" w:hAnsi="Times New Roman"/>
                <w:color w:val="000000"/>
              </w:rPr>
            </w:pPr>
            <w:hyperlink r:id="rId20" w:history="1">
              <w:r w:rsidR="00D5422F" w:rsidRPr="00D8725F">
                <w:rPr>
                  <w:rStyle w:val="Hyperlink"/>
                  <w:rFonts w:ascii="Times New Roman" w:hAnsi="Times New Roman"/>
                </w:rPr>
                <w:t>https://www.understood.org/en/learning-thinking-differences/child-learning-disabilities/add-adhd/adhd-in-children</w:t>
              </w:r>
            </w:hyperlink>
            <w:r w:rsidR="00D5422F">
              <w:rPr>
                <w:rFonts w:ascii="Times New Roman" w:hAnsi="Times New Roman"/>
                <w:color w:val="000000"/>
              </w:rPr>
              <w:t xml:space="preserve"> </w:t>
            </w:r>
          </w:p>
        </w:tc>
      </w:tr>
      <w:tr w:rsidR="00D5422F" w:rsidRPr="00461D63" w14:paraId="665C0415" w14:textId="77777777" w:rsidTr="00EC2EDF">
        <w:trPr>
          <w:cantSplit/>
          <w:trHeight w:val="441"/>
        </w:trPr>
        <w:tc>
          <w:tcPr>
            <w:tcW w:w="554" w:type="pct"/>
            <w:tcBorders>
              <w:left w:val="double" w:sz="4" w:space="0" w:color="auto"/>
              <w:right w:val="nil"/>
            </w:tcBorders>
            <w:vAlign w:val="center"/>
          </w:tcPr>
          <w:p w14:paraId="7E398EAB" w14:textId="77777777" w:rsidR="00D5422F" w:rsidRPr="00B2212E" w:rsidRDefault="00D5422F" w:rsidP="00FB5098">
            <w:pPr>
              <w:rPr>
                <w:b/>
                <w:noProof/>
                <w:color w:val="000000"/>
                <w:sz w:val="20"/>
              </w:rPr>
            </w:pPr>
          </w:p>
        </w:tc>
        <w:tc>
          <w:tcPr>
            <w:tcW w:w="1987" w:type="pct"/>
            <w:tcBorders>
              <w:top w:val="single" w:sz="4" w:space="0" w:color="auto"/>
              <w:left w:val="nil"/>
              <w:bottom w:val="single" w:sz="4" w:space="0" w:color="auto"/>
              <w:right w:val="nil"/>
            </w:tcBorders>
          </w:tcPr>
          <w:p w14:paraId="0123398D" w14:textId="77777777" w:rsidR="00D5422F" w:rsidRDefault="00D5422F" w:rsidP="00FA1A7F">
            <w:pPr>
              <w:pStyle w:val="Body"/>
              <w:tabs>
                <w:tab w:val="left" w:pos="342"/>
              </w:tabs>
              <w:spacing w:before="40" w:after="40"/>
              <w:rPr>
                <w:rFonts w:ascii="Times New Roman" w:hAnsi="Times New Roman"/>
                <w:color w:val="000000"/>
              </w:rPr>
            </w:pPr>
            <w:r w:rsidRPr="00D5422F">
              <w:rPr>
                <w:rFonts w:ascii="Times New Roman" w:hAnsi="Times New Roman"/>
                <w:color w:val="000000"/>
              </w:rPr>
              <w:t>AAP ADHD Resource Toolkit</w:t>
            </w:r>
            <w:r>
              <w:rPr>
                <w:rFonts w:ascii="Times New Roman" w:hAnsi="Times New Roman"/>
                <w:color w:val="000000"/>
              </w:rPr>
              <w:t xml:space="preserve"> for Clinicians</w:t>
            </w:r>
          </w:p>
        </w:tc>
        <w:tc>
          <w:tcPr>
            <w:tcW w:w="2459" w:type="pct"/>
            <w:tcBorders>
              <w:top w:val="single" w:sz="4" w:space="0" w:color="auto"/>
              <w:left w:val="nil"/>
              <w:bottom w:val="single" w:sz="4" w:space="0" w:color="auto"/>
              <w:right w:val="double" w:sz="4" w:space="0" w:color="auto"/>
            </w:tcBorders>
          </w:tcPr>
          <w:p w14:paraId="3F637A6A" w14:textId="77777777" w:rsidR="00D5422F" w:rsidRPr="00461D63" w:rsidRDefault="002B5324" w:rsidP="00D5422F">
            <w:pPr>
              <w:pStyle w:val="Body"/>
              <w:spacing w:before="40" w:after="40"/>
              <w:rPr>
                <w:rFonts w:ascii="Times New Roman" w:hAnsi="Times New Roman"/>
              </w:rPr>
            </w:pPr>
            <w:hyperlink r:id="rId21" w:history="1">
              <w:r w:rsidR="00D5422F" w:rsidRPr="00D8725F">
                <w:rPr>
                  <w:rStyle w:val="Hyperlink"/>
                  <w:rFonts w:ascii="Times New Roman" w:hAnsi="Times New Roman"/>
                </w:rPr>
                <w:t>https://www.aap.org/en-us/pubserv/adhd2/Pages/kit/data/assessdxframe.html</w:t>
              </w:r>
            </w:hyperlink>
          </w:p>
        </w:tc>
      </w:tr>
      <w:tr w:rsidR="00EC2EDF" w:rsidRPr="00461D63" w14:paraId="75445AC0" w14:textId="77777777" w:rsidTr="00EC2EDF">
        <w:trPr>
          <w:cantSplit/>
          <w:trHeight w:val="441"/>
        </w:trPr>
        <w:tc>
          <w:tcPr>
            <w:tcW w:w="554" w:type="pct"/>
            <w:tcBorders>
              <w:left w:val="double" w:sz="4" w:space="0" w:color="auto"/>
              <w:right w:val="nil"/>
            </w:tcBorders>
            <w:vAlign w:val="center"/>
          </w:tcPr>
          <w:p w14:paraId="6369066E" w14:textId="77777777" w:rsidR="00EC2EDF" w:rsidRPr="00B2212E" w:rsidRDefault="00EC2EDF" w:rsidP="00FB5098">
            <w:pPr>
              <w:rPr>
                <w:b/>
                <w:noProof/>
                <w:color w:val="000000"/>
                <w:sz w:val="20"/>
              </w:rPr>
            </w:pPr>
          </w:p>
        </w:tc>
        <w:tc>
          <w:tcPr>
            <w:tcW w:w="1987" w:type="pct"/>
            <w:tcBorders>
              <w:top w:val="single" w:sz="4" w:space="0" w:color="auto"/>
              <w:left w:val="nil"/>
              <w:bottom w:val="single" w:sz="4" w:space="0" w:color="auto"/>
              <w:right w:val="nil"/>
            </w:tcBorders>
          </w:tcPr>
          <w:p w14:paraId="4F28A152" w14:textId="3B15EAA9" w:rsidR="00EC2EDF" w:rsidRPr="00D5422F" w:rsidRDefault="00EC2EDF" w:rsidP="00FA1A7F">
            <w:pPr>
              <w:pStyle w:val="Body"/>
              <w:tabs>
                <w:tab w:val="left" w:pos="342"/>
              </w:tabs>
              <w:spacing w:before="40" w:after="40"/>
              <w:rPr>
                <w:rFonts w:ascii="Times New Roman" w:hAnsi="Times New Roman"/>
                <w:color w:val="000000"/>
              </w:rPr>
            </w:pPr>
            <w:r w:rsidRPr="00EC2EDF">
              <w:rPr>
                <w:rFonts w:ascii="Times New Roman" w:hAnsi="Times New Roman"/>
                <w:color w:val="000000"/>
              </w:rPr>
              <w:t>U.S. Department of Education</w:t>
            </w:r>
            <w:r>
              <w:rPr>
                <w:rFonts w:ascii="Times New Roman" w:hAnsi="Times New Roman"/>
                <w:color w:val="000000"/>
              </w:rPr>
              <w:t xml:space="preserve">: </w:t>
            </w:r>
            <w:r w:rsidRPr="00EC2EDF">
              <w:rPr>
                <w:rFonts w:ascii="Times New Roman" w:hAnsi="Times New Roman"/>
                <w:color w:val="000000"/>
              </w:rPr>
              <w:t>Teaching Children With Attention Deficit Hyperactivity Disorder: Instructional Strategies and Practices</w:t>
            </w:r>
          </w:p>
        </w:tc>
        <w:tc>
          <w:tcPr>
            <w:tcW w:w="2459" w:type="pct"/>
            <w:tcBorders>
              <w:top w:val="single" w:sz="4" w:space="0" w:color="auto"/>
              <w:left w:val="nil"/>
              <w:bottom w:val="single" w:sz="4" w:space="0" w:color="auto"/>
              <w:right w:val="double" w:sz="4" w:space="0" w:color="auto"/>
            </w:tcBorders>
          </w:tcPr>
          <w:p w14:paraId="2418888D" w14:textId="62CB7431" w:rsidR="00EC2EDF" w:rsidRDefault="002B5324" w:rsidP="00D5422F">
            <w:pPr>
              <w:pStyle w:val="Body"/>
              <w:spacing w:before="40" w:after="40"/>
              <w:rPr>
                <w:rFonts w:ascii="Times New Roman" w:hAnsi="Times New Roman"/>
              </w:rPr>
            </w:pPr>
            <w:hyperlink r:id="rId22" w:history="1">
              <w:r w:rsidR="00EC2EDF" w:rsidRPr="003A67CF">
                <w:rPr>
                  <w:rStyle w:val="Hyperlink"/>
                  <w:rFonts w:ascii="Times New Roman" w:hAnsi="Times New Roman"/>
                </w:rPr>
                <w:t>https://www2.ed.gov/rschstat/research/pubs/adhd/adhd-teaching_pg4.html</w:t>
              </w:r>
            </w:hyperlink>
          </w:p>
          <w:p w14:paraId="64C1AE30" w14:textId="5D30BE9F" w:rsidR="00EC2EDF" w:rsidRPr="00EC2EDF" w:rsidRDefault="00EC2EDF" w:rsidP="00D5422F">
            <w:pPr>
              <w:pStyle w:val="Body"/>
              <w:spacing w:before="40" w:after="40"/>
              <w:rPr>
                <w:rFonts w:ascii="Times New Roman" w:hAnsi="Times New Roman"/>
              </w:rPr>
            </w:pPr>
          </w:p>
        </w:tc>
      </w:tr>
      <w:tr w:rsidR="00D5422F" w:rsidRPr="00461D63" w14:paraId="410536BD" w14:textId="77777777" w:rsidTr="00EC2EDF">
        <w:trPr>
          <w:cantSplit/>
          <w:trHeight w:val="441"/>
        </w:trPr>
        <w:tc>
          <w:tcPr>
            <w:tcW w:w="554" w:type="pct"/>
            <w:tcBorders>
              <w:left w:val="double" w:sz="4" w:space="0" w:color="auto"/>
              <w:right w:val="nil"/>
            </w:tcBorders>
            <w:vAlign w:val="center"/>
          </w:tcPr>
          <w:p w14:paraId="73157B2F" w14:textId="77777777" w:rsidR="00D5422F" w:rsidRPr="00B2212E" w:rsidRDefault="00D5422F" w:rsidP="00FB5098">
            <w:pPr>
              <w:rPr>
                <w:b/>
                <w:noProof/>
                <w:color w:val="000000"/>
                <w:sz w:val="20"/>
              </w:rPr>
            </w:pPr>
          </w:p>
        </w:tc>
        <w:tc>
          <w:tcPr>
            <w:tcW w:w="1987" w:type="pct"/>
            <w:tcBorders>
              <w:top w:val="single" w:sz="4" w:space="0" w:color="auto"/>
              <w:left w:val="nil"/>
              <w:bottom w:val="single" w:sz="4" w:space="0" w:color="auto"/>
              <w:right w:val="nil"/>
            </w:tcBorders>
          </w:tcPr>
          <w:p w14:paraId="1A23A6F3" w14:textId="22F28D1B" w:rsidR="00D5422F" w:rsidRDefault="006F3E78" w:rsidP="006F3E78">
            <w:pPr>
              <w:pStyle w:val="Body"/>
              <w:tabs>
                <w:tab w:val="left" w:pos="342"/>
              </w:tabs>
              <w:spacing w:before="40" w:after="40"/>
              <w:rPr>
                <w:rFonts w:ascii="Times New Roman" w:hAnsi="Times New Roman"/>
                <w:color w:val="000000"/>
              </w:rPr>
            </w:pPr>
            <w:r w:rsidRPr="006F3E78">
              <w:rPr>
                <w:rFonts w:ascii="Times New Roman" w:hAnsi="Times New Roman"/>
                <w:color w:val="000000"/>
              </w:rPr>
              <w:t>Centers for Disease Control</w:t>
            </w:r>
            <w:r w:rsidR="0062107D">
              <w:rPr>
                <w:rFonts w:ascii="Times New Roman" w:hAnsi="Times New Roman"/>
                <w:color w:val="000000"/>
              </w:rPr>
              <w:t xml:space="preserve"> and Prevention</w:t>
            </w:r>
            <w:r w:rsidRPr="006F3E78">
              <w:rPr>
                <w:rFonts w:ascii="Times New Roman" w:hAnsi="Times New Roman"/>
                <w:color w:val="000000"/>
              </w:rPr>
              <w:t xml:space="preserve"> (CDC)</w:t>
            </w:r>
            <w:r w:rsidR="00EC2EDF">
              <w:rPr>
                <w:rFonts w:ascii="Times New Roman" w:hAnsi="Times New Roman"/>
                <w:color w:val="000000"/>
              </w:rPr>
              <w:t xml:space="preserve"> </w:t>
            </w:r>
          </w:p>
          <w:p w14:paraId="64C868E7" w14:textId="77777777" w:rsidR="006F3E78" w:rsidRPr="00461D63" w:rsidRDefault="006F3E78" w:rsidP="006F3E78">
            <w:pPr>
              <w:pStyle w:val="Body"/>
              <w:tabs>
                <w:tab w:val="left" w:pos="342"/>
              </w:tabs>
              <w:spacing w:before="40" w:after="40"/>
              <w:rPr>
                <w:rFonts w:ascii="Times New Roman" w:hAnsi="Times New Roman"/>
                <w:color w:val="000000"/>
              </w:rPr>
            </w:pPr>
            <w:r>
              <w:rPr>
                <w:rFonts w:ascii="Times New Roman" w:hAnsi="Times New Roman"/>
                <w:color w:val="000000"/>
              </w:rPr>
              <w:t>ADHD</w:t>
            </w:r>
          </w:p>
        </w:tc>
        <w:tc>
          <w:tcPr>
            <w:tcW w:w="2459" w:type="pct"/>
            <w:tcBorders>
              <w:top w:val="single" w:sz="4" w:space="0" w:color="auto"/>
              <w:left w:val="nil"/>
              <w:bottom w:val="single" w:sz="4" w:space="0" w:color="auto"/>
              <w:right w:val="double" w:sz="4" w:space="0" w:color="auto"/>
            </w:tcBorders>
          </w:tcPr>
          <w:p w14:paraId="776D61B2" w14:textId="77777777" w:rsidR="00D5422F" w:rsidRDefault="002B5324" w:rsidP="00FA1A7F">
            <w:pPr>
              <w:pStyle w:val="Body"/>
              <w:spacing w:before="40" w:after="40"/>
              <w:rPr>
                <w:rFonts w:ascii="Times New Roman" w:hAnsi="Times New Roman"/>
              </w:rPr>
            </w:pPr>
            <w:hyperlink r:id="rId23" w:history="1">
              <w:r w:rsidR="006F3E78" w:rsidRPr="00D8725F">
                <w:rPr>
                  <w:rStyle w:val="Hyperlink"/>
                  <w:rFonts w:ascii="Times New Roman" w:hAnsi="Times New Roman"/>
                </w:rPr>
                <w:t>https://www.cdc.gov/ncbddd/adhd/index.html</w:t>
              </w:r>
            </w:hyperlink>
          </w:p>
          <w:p w14:paraId="3A49EC91" w14:textId="77777777" w:rsidR="006F3E78" w:rsidRPr="00461D63" w:rsidRDefault="006F3E78" w:rsidP="00FA1A7F">
            <w:pPr>
              <w:pStyle w:val="Body"/>
              <w:spacing w:before="40" w:after="40"/>
              <w:rPr>
                <w:rFonts w:ascii="Times New Roman" w:hAnsi="Times New Roman"/>
              </w:rPr>
            </w:pPr>
          </w:p>
        </w:tc>
      </w:tr>
      <w:tr w:rsidR="006F3E78" w:rsidRPr="00461D63" w14:paraId="6CC1AFDA" w14:textId="77777777" w:rsidTr="00EC2EDF">
        <w:trPr>
          <w:cantSplit/>
          <w:trHeight w:val="441"/>
        </w:trPr>
        <w:tc>
          <w:tcPr>
            <w:tcW w:w="554" w:type="pct"/>
            <w:tcBorders>
              <w:left w:val="double" w:sz="4" w:space="0" w:color="auto"/>
              <w:bottom w:val="single" w:sz="6" w:space="0" w:color="auto"/>
              <w:right w:val="nil"/>
            </w:tcBorders>
            <w:vAlign w:val="center"/>
          </w:tcPr>
          <w:p w14:paraId="0011D61E" w14:textId="77777777" w:rsidR="006F3E78" w:rsidRDefault="006F3E78" w:rsidP="00FB5098">
            <w:pPr>
              <w:rPr>
                <w:b/>
                <w:noProof/>
                <w:color w:val="000000"/>
                <w:sz w:val="20"/>
              </w:rPr>
            </w:pPr>
          </w:p>
        </w:tc>
        <w:tc>
          <w:tcPr>
            <w:tcW w:w="1987" w:type="pct"/>
            <w:tcBorders>
              <w:top w:val="single" w:sz="4" w:space="0" w:color="auto"/>
              <w:left w:val="nil"/>
              <w:bottom w:val="single" w:sz="6" w:space="0" w:color="auto"/>
              <w:right w:val="nil"/>
            </w:tcBorders>
          </w:tcPr>
          <w:p w14:paraId="474FEE20" w14:textId="77777777" w:rsidR="006F3E78" w:rsidRDefault="006F3E78" w:rsidP="008605F2">
            <w:pPr>
              <w:pStyle w:val="Body"/>
              <w:tabs>
                <w:tab w:val="left" w:pos="342"/>
              </w:tabs>
              <w:spacing w:before="40" w:after="40"/>
              <w:rPr>
                <w:rFonts w:ascii="Times New Roman" w:hAnsi="Times New Roman"/>
                <w:color w:val="000000"/>
              </w:rPr>
            </w:pPr>
            <w:r w:rsidRPr="006F3E78">
              <w:rPr>
                <w:rFonts w:ascii="Times New Roman" w:hAnsi="Times New Roman"/>
                <w:color w:val="000000"/>
              </w:rPr>
              <w:t>Children and Adults with Attention-Deficit/Hyperactivity Disorder (CHADD)</w:t>
            </w:r>
          </w:p>
        </w:tc>
        <w:tc>
          <w:tcPr>
            <w:tcW w:w="2459" w:type="pct"/>
            <w:tcBorders>
              <w:top w:val="single" w:sz="4" w:space="0" w:color="auto"/>
              <w:left w:val="nil"/>
              <w:bottom w:val="single" w:sz="6" w:space="0" w:color="auto"/>
              <w:right w:val="double" w:sz="4" w:space="0" w:color="auto"/>
            </w:tcBorders>
          </w:tcPr>
          <w:p w14:paraId="606F286D" w14:textId="77777777" w:rsidR="006F3E78" w:rsidRDefault="002B5324" w:rsidP="008605F2">
            <w:pPr>
              <w:pStyle w:val="Body"/>
              <w:spacing w:before="40" w:after="40"/>
              <w:rPr>
                <w:rFonts w:ascii="Times New Roman" w:hAnsi="Times New Roman"/>
                <w:color w:val="000000"/>
              </w:rPr>
            </w:pPr>
            <w:hyperlink r:id="rId24" w:history="1">
              <w:r w:rsidR="006F3E78" w:rsidRPr="00D8725F">
                <w:rPr>
                  <w:rStyle w:val="Hyperlink"/>
                  <w:rFonts w:ascii="Times New Roman" w:hAnsi="Times New Roman"/>
                </w:rPr>
                <w:t>https://chadd.org/</w:t>
              </w:r>
            </w:hyperlink>
            <w:r w:rsidR="000821D7">
              <w:rPr>
                <w:rFonts w:ascii="Times New Roman" w:hAnsi="Times New Roman"/>
                <w:color w:val="000000"/>
              </w:rPr>
              <w:t xml:space="preserve"> (general website)</w:t>
            </w:r>
          </w:p>
          <w:p w14:paraId="236ECD2B" w14:textId="77777777" w:rsidR="000821D7" w:rsidRDefault="002B5324" w:rsidP="000821D7">
            <w:pPr>
              <w:pStyle w:val="Body"/>
              <w:spacing w:before="40" w:after="40"/>
              <w:rPr>
                <w:rFonts w:ascii="Times New Roman" w:hAnsi="Times New Roman"/>
                <w:color w:val="000000"/>
              </w:rPr>
            </w:pPr>
            <w:hyperlink r:id="rId25" w:history="1">
              <w:r w:rsidR="000821D7" w:rsidRPr="00D8725F">
                <w:rPr>
                  <w:rStyle w:val="Hyperlink"/>
                  <w:rFonts w:ascii="Times New Roman" w:hAnsi="Times New Roman"/>
                </w:rPr>
                <w:t>https://chadd.org/for-professionals/clinical-practice-tools/</w:t>
              </w:r>
            </w:hyperlink>
            <w:r w:rsidR="000821D7">
              <w:rPr>
                <w:rFonts w:ascii="Times New Roman" w:hAnsi="Times New Roman"/>
                <w:color w:val="000000"/>
              </w:rPr>
              <w:t xml:space="preserve"> (clinical practice tools)</w:t>
            </w:r>
          </w:p>
        </w:tc>
      </w:tr>
    </w:tbl>
    <w:p w14:paraId="452D22F0" w14:textId="77777777" w:rsidR="00647475" w:rsidRPr="00647475" w:rsidRDefault="00647475">
      <w:pPr>
        <w:rPr>
          <w:sz w:val="16"/>
          <w:szCs w:val="16"/>
        </w:rPr>
      </w:pPr>
    </w:p>
    <w:tbl>
      <w:tblPr>
        <w:tblStyle w:val="TableGrid"/>
        <w:tblW w:w="0" w:type="auto"/>
        <w:tblLook w:val="04A0" w:firstRow="1" w:lastRow="0" w:firstColumn="1" w:lastColumn="0" w:noHBand="0" w:noVBand="1"/>
      </w:tblPr>
      <w:tblGrid>
        <w:gridCol w:w="10790"/>
      </w:tblGrid>
      <w:tr w:rsidR="00647475" w14:paraId="5DE1F792" w14:textId="77777777" w:rsidTr="00647475">
        <w:tc>
          <w:tcPr>
            <w:tcW w:w="11016" w:type="dxa"/>
            <w:shd w:val="clear" w:color="auto" w:fill="C6D9F1" w:themeFill="text2" w:themeFillTint="33"/>
          </w:tcPr>
          <w:p w14:paraId="3866E167" w14:textId="687CD9AC" w:rsidR="00647475" w:rsidRPr="00647475" w:rsidRDefault="00647475" w:rsidP="00647475">
            <w:pPr>
              <w:jc w:val="center"/>
              <w:rPr>
                <w:b/>
              </w:rPr>
            </w:pPr>
            <w:r w:rsidRPr="00647475">
              <w:rPr>
                <w:b/>
              </w:rPr>
              <w:t>References</w:t>
            </w:r>
          </w:p>
        </w:tc>
      </w:tr>
      <w:tr w:rsidR="00647475" w14:paraId="723F1E1F" w14:textId="77777777" w:rsidTr="00647475">
        <w:tc>
          <w:tcPr>
            <w:tcW w:w="11016" w:type="dxa"/>
          </w:tcPr>
          <w:p w14:paraId="0CC0FE22" w14:textId="77777777" w:rsidR="00647475" w:rsidRPr="001832A7" w:rsidRDefault="00647475" w:rsidP="00647475">
            <w:pPr>
              <w:rPr>
                <w:sz w:val="20"/>
                <w:szCs w:val="20"/>
              </w:rPr>
            </w:pPr>
            <w:r w:rsidRPr="002B5324">
              <w:rPr>
                <w:sz w:val="20"/>
                <w:szCs w:val="20"/>
                <w:lang w:val="es-US"/>
              </w:rPr>
              <w:t xml:space="preserve">Alvarado, C., &amp; Modesto-Lowe, V. (2017). </w:t>
            </w:r>
            <w:r w:rsidRPr="001832A7">
              <w:rPr>
                <w:sz w:val="20"/>
                <w:szCs w:val="20"/>
              </w:rPr>
              <w:t xml:space="preserve">Improving Treatment in Minority Children With Attention Deficit/Hyperactivity Disorder. </w:t>
            </w:r>
            <w:r w:rsidRPr="008F0A31">
              <w:rPr>
                <w:i/>
                <w:sz w:val="20"/>
                <w:szCs w:val="20"/>
              </w:rPr>
              <w:t>Clinical</w:t>
            </w:r>
            <w:r w:rsidRPr="001832A7">
              <w:rPr>
                <w:sz w:val="20"/>
                <w:szCs w:val="20"/>
              </w:rPr>
              <w:t xml:space="preserve"> </w:t>
            </w:r>
            <w:r w:rsidRPr="001832A7">
              <w:rPr>
                <w:i/>
                <w:sz w:val="20"/>
                <w:szCs w:val="20"/>
              </w:rPr>
              <w:t>Pediatrics</w:t>
            </w:r>
            <w:r w:rsidRPr="001832A7">
              <w:rPr>
                <w:sz w:val="20"/>
                <w:szCs w:val="20"/>
              </w:rPr>
              <w:t>, 56(2), 171–176. https://doi.org/10.1177/0009922816645517</w:t>
            </w:r>
          </w:p>
          <w:p w14:paraId="62E20443" w14:textId="77777777" w:rsidR="00647475" w:rsidRPr="00647475" w:rsidRDefault="00647475" w:rsidP="00647475">
            <w:pPr>
              <w:rPr>
                <w:sz w:val="12"/>
                <w:szCs w:val="12"/>
              </w:rPr>
            </w:pPr>
          </w:p>
          <w:p w14:paraId="13CA7B19" w14:textId="77777777" w:rsidR="00647475" w:rsidRDefault="00647475" w:rsidP="00647475">
            <w:pPr>
              <w:rPr>
                <w:sz w:val="20"/>
                <w:szCs w:val="20"/>
              </w:rPr>
            </w:pPr>
            <w:r w:rsidRPr="001832A7">
              <w:rPr>
                <w:sz w:val="20"/>
                <w:szCs w:val="20"/>
              </w:rPr>
              <w:t xml:space="preserve">Barbaresi WJ, Campbell L, Diekroger EA, Froehlich TE, Liu YH, O’Malley E, Pelham WE Jr, Power TJ, Zinner SH, Chan E. Society for Developmental and Behavioral Pediatrics Clinical Practice Guideline for the Assessment and Treatment of Children and Adolescents with Complex Attention-Deficit/Hyperactivity Disorder. </w:t>
            </w:r>
            <w:r w:rsidRPr="001832A7">
              <w:rPr>
                <w:i/>
                <w:sz w:val="20"/>
                <w:szCs w:val="20"/>
              </w:rPr>
              <w:t>Journal of Developmental &amp; Behavioral Pediatrics</w:t>
            </w:r>
            <w:r w:rsidRPr="001832A7">
              <w:rPr>
                <w:sz w:val="20"/>
                <w:szCs w:val="20"/>
              </w:rPr>
              <w:t xml:space="preserve">. 2020;41:S35-S57. </w:t>
            </w:r>
            <w:hyperlink r:id="rId26" w:history="1">
              <w:r w:rsidRPr="001C6961">
                <w:rPr>
                  <w:rStyle w:val="Hyperlink"/>
                  <w:sz w:val="20"/>
                  <w:szCs w:val="20"/>
                </w:rPr>
                <w:t>https://doi.org/10.1097/DBP.0000000000000770</w:t>
              </w:r>
            </w:hyperlink>
          </w:p>
          <w:p w14:paraId="59E1321E" w14:textId="77777777" w:rsidR="00647475" w:rsidRPr="00647475" w:rsidRDefault="00647475" w:rsidP="00647475">
            <w:pPr>
              <w:rPr>
                <w:sz w:val="12"/>
                <w:szCs w:val="12"/>
              </w:rPr>
            </w:pPr>
          </w:p>
          <w:p w14:paraId="2F4C800B" w14:textId="77777777" w:rsidR="00647475" w:rsidRDefault="00647475" w:rsidP="00647475">
            <w:pPr>
              <w:rPr>
                <w:sz w:val="20"/>
                <w:szCs w:val="20"/>
              </w:rPr>
            </w:pPr>
            <w:r w:rsidRPr="006F3E78">
              <w:rPr>
                <w:sz w:val="20"/>
                <w:szCs w:val="20"/>
              </w:rPr>
              <w:t xml:space="preserve">Centers for Disease Control (CDC). Data and Statistics About ADHD. </w:t>
            </w:r>
            <w:hyperlink r:id="rId27" w:history="1">
              <w:r w:rsidRPr="00D8725F">
                <w:rPr>
                  <w:rStyle w:val="Hyperlink"/>
                  <w:sz w:val="20"/>
                  <w:szCs w:val="20"/>
                </w:rPr>
                <w:t>https://www.cdc.gov/ncbddd/adhd/data.html</w:t>
              </w:r>
            </w:hyperlink>
          </w:p>
          <w:p w14:paraId="24D8E2FD" w14:textId="77777777" w:rsidR="00647475" w:rsidRPr="00647475" w:rsidRDefault="00647475" w:rsidP="00647475">
            <w:pPr>
              <w:rPr>
                <w:sz w:val="12"/>
                <w:szCs w:val="12"/>
              </w:rPr>
            </w:pPr>
          </w:p>
          <w:p w14:paraId="2F88D835" w14:textId="77777777" w:rsidR="00647475" w:rsidRPr="00260623" w:rsidRDefault="00647475" w:rsidP="00647475">
            <w:pPr>
              <w:rPr>
                <w:sz w:val="20"/>
                <w:szCs w:val="20"/>
              </w:rPr>
            </w:pPr>
            <w:r w:rsidRPr="00260623">
              <w:rPr>
                <w:sz w:val="20"/>
                <w:szCs w:val="20"/>
              </w:rPr>
              <w:t xml:space="preserve">Children and Adults with Attention-Deficit/Hyperactivity Disorder (CHADD). ADHD and Sleep Disorders. </w:t>
            </w:r>
            <w:hyperlink r:id="rId28" w:history="1">
              <w:r w:rsidRPr="00260623">
                <w:rPr>
                  <w:rStyle w:val="Hyperlink"/>
                  <w:sz w:val="20"/>
                  <w:szCs w:val="20"/>
                </w:rPr>
                <w:t>https://chadd.org/about-adhd/adhd-and-sleep-disorders/</w:t>
              </w:r>
            </w:hyperlink>
          </w:p>
          <w:p w14:paraId="2FDB29FE" w14:textId="77777777" w:rsidR="00647475" w:rsidRPr="00647475" w:rsidRDefault="00647475" w:rsidP="00647475">
            <w:pPr>
              <w:rPr>
                <w:sz w:val="12"/>
                <w:szCs w:val="12"/>
              </w:rPr>
            </w:pPr>
          </w:p>
          <w:p w14:paraId="05E6CCB8" w14:textId="77777777" w:rsidR="00647475" w:rsidRPr="00260623" w:rsidRDefault="00647475" w:rsidP="00647475">
            <w:pPr>
              <w:rPr>
                <w:sz w:val="20"/>
                <w:szCs w:val="20"/>
              </w:rPr>
            </w:pPr>
            <w:r w:rsidRPr="00260623">
              <w:rPr>
                <w:sz w:val="20"/>
                <w:szCs w:val="20"/>
              </w:rPr>
              <w:t xml:space="preserve">Coker, T. R., Elliott, M. N., Toomey, S. L., Schwebel, D. C., Cuccaro, P., Emery, S. T., Davies, S. L., Visser, S. N., &amp; Schuster, M. A. (2016). Racial and Ethnic Disparities in ADHD Diagnosis and Treatment. </w:t>
            </w:r>
            <w:r w:rsidRPr="001832A7">
              <w:rPr>
                <w:i/>
                <w:sz w:val="20"/>
                <w:szCs w:val="20"/>
              </w:rPr>
              <w:t>Pediatrics</w:t>
            </w:r>
            <w:r w:rsidRPr="00260623">
              <w:rPr>
                <w:sz w:val="20"/>
                <w:szCs w:val="20"/>
              </w:rPr>
              <w:t xml:space="preserve">, 138(3), 1–9. </w:t>
            </w:r>
            <w:hyperlink r:id="rId29" w:history="1">
              <w:r w:rsidRPr="00260623">
                <w:rPr>
                  <w:rStyle w:val="Hyperlink"/>
                  <w:sz w:val="20"/>
                  <w:szCs w:val="20"/>
                </w:rPr>
                <w:t>https://doi.org/10.1542/peds.2016-0407</w:t>
              </w:r>
            </w:hyperlink>
          </w:p>
          <w:p w14:paraId="02486159" w14:textId="77777777" w:rsidR="00647475" w:rsidRPr="00647475" w:rsidRDefault="00647475" w:rsidP="00647475">
            <w:pPr>
              <w:rPr>
                <w:sz w:val="12"/>
                <w:szCs w:val="12"/>
              </w:rPr>
            </w:pPr>
          </w:p>
          <w:p w14:paraId="2DCB5725" w14:textId="77777777" w:rsidR="00647475" w:rsidRPr="00260623" w:rsidRDefault="00647475" w:rsidP="00647475">
            <w:pPr>
              <w:rPr>
                <w:sz w:val="20"/>
                <w:szCs w:val="20"/>
              </w:rPr>
            </w:pPr>
            <w:r w:rsidRPr="00260623">
              <w:rPr>
                <w:sz w:val="20"/>
                <w:szCs w:val="20"/>
              </w:rPr>
              <w:t xml:space="preserve">Lecturio Medical. (2018, March 14). Attention-Deficit/Hyperactivity Disorder (ADHD) – Pediatrics [Video]. </w:t>
            </w:r>
          </w:p>
          <w:p w14:paraId="6CDAE8AE" w14:textId="77777777" w:rsidR="00647475" w:rsidRPr="00260623" w:rsidRDefault="002B5324" w:rsidP="00647475">
            <w:pPr>
              <w:rPr>
                <w:sz w:val="20"/>
                <w:szCs w:val="20"/>
              </w:rPr>
            </w:pPr>
            <w:hyperlink r:id="rId30" w:history="1">
              <w:r w:rsidR="00647475" w:rsidRPr="00260623">
                <w:rPr>
                  <w:rStyle w:val="Hyperlink"/>
                  <w:sz w:val="20"/>
                  <w:szCs w:val="20"/>
                </w:rPr>
                <w:t>https://youtu.be/9ZUaDIxHqT4</w:t>
              </w:r>
            </w:hyperlink>
          </w:p>
          <w:p w14:paraId="251D3B92" w14:textId="77777777" w:rsidR="00647475" w:rsidRPr="00647475" w:rsidRDefault="00647475" w:rsidP="00647475">
            <w:pPr>
              <w:rPr>
                <w:sz w:val="12"/>
                <w:szCs w:val="12"/>
              </w:rPr>
            </w:pPr>
          </w:p>
          <w:p w14:paraId="6D831A4A" w14:textId="77777777" w:rsidR="00647475" w:rsidRPr="00260623" w:rsidRDefault="00647475" w:rsidP="00647475">
            <w:pPr>
              <w:rPr>
                <w:sz w:val="20"/>
                <w:szCs w:val="20"/>
              </w:rPr>
            </w:pPr>
            <w:r w:rsidRPr="00260623">
              <w:rPr>
                <w:sz w:val="20"/>
                <w:szCs w:val="20"/>
              </w:rPr>
              <w:t xml:space="preserve">Morgan, P. L., Staff, J., Hillemeier, M. M., Farkas, G., &amp; Maczuga, S. (2013). Racial and Ethnic Disparities in ADHD Diagnosis From Kindergarten to Eighth Grade. </w:t>
            </w:r>
            <w:r w:rsidRPr="008F0A31">
              <w:rPr>
                <w:i/>
                <w:sz w:val="20"/>
                <w:szCs w:val="20"/>
              </w:rPr>
              <w:t>Pediatrics</w:t>
            </w:r>
            <w:r w:rsidRPr="00260623">
              <w:rPr>
                <w:sz w:val="20"/>
                <w:szCs w:val="20"/>
              </w:rPr>
              <w:t xml:space="preserve">, 132(1), 85–93. </w:t>
            </w:r>
            <w:hyperlink r:id="rId31" w:history="1">
              <w:r w:rsidRPr="00260623">
                <w:rPr>
                  <w:rStyle w:val="Hyperlink"/>
                  <w:sz w:val="20"/>
                  <w:szCs w:val="20"/>
                </w:rPr>
                <w:t>https://doi.org/10.1542/peds.2012-2390</w:t>
              </w:r>
            </w:hyperlink>
          </w:p>
          <w:p w14:paraId="5994894F" w14:textId="77777777" w:rsidR="00647475" w:rsidRPr="00647475" w:rsidRDefault="00647475" w:rsidP="00647475">
            <w:pPr>
              <w:rPr>
                <w:sz w:val="12"/>
                <w:szCs w:val="12"/>
              </w:rPr>
            </w:pPr>
          </w:p>
          <w:p w14:paraId="3264826D" w14:textId="77777777" w:rsidR="00647475" w:rsidRPr="00260623" w:rsidRDefault="00647475" w:rsidP="00647475">
            <w:pPr>
              <w:rPr>
                <w:sz w:val="20"/>
                <w:szCs w:val="20"/>
              </w:rPr>
            </w:pPr>
            <w:r w:rsidRPr="00260623">
              <w:rPr>
                <w:sz w:val="20"/>
                <w:szCs w:val="20"/>
              </w:rPr>
              <w:t xml:space="preserve">National Sleep Foundation. ADHD and Sleep. </w:t>
            </w:r>
            <w:hyperlink r:id="rId32" w:history="1">
              <w:r w:rsidRPr="00260623">
                <w:rPr>
                  <w:rStyle w:val="Hyperlink"/>
                  <w:sz w:val="20"/>
                  <w:szCs w:val="20"/>
                </w:rPr>
                <w:t>https://www.sleepfoundation.org/articles/adhd-and-sleep</w:t>
              </w:r>
            </w:hyperlink>
          </w:p>
          <w:p w14:paraId="54EC6A8F" w14:textId="53C98570" w:rsidR="00647475" w:rsidRPr="00647475" w:rsidRDefault="00647475" w:rsidP="00647475">
            <w:pPr>
              <w:rPr>
                <w:sz w:val="12"/>
                <w:szCs w:val="12"/>
              </w:rPr>
            </w:pPr>
          </w:p>
          <w:p w14:paraId="40E37CFF" w14:textId="09F37DD5" w:rsidR="00647475" w:rsidRDefault="00647475" w:rsidP="00647475">
            <w:pPr>
              <w:rPr>
                <w:sz w:val="20"/>
                <w:szCs w:val="20"/>
              </w:rPr>
            </w:pPr>
            <w:r w:rsidRPr="00260623">
              <w:rPr>
                <w:sz w:val="20"/>
                <w:szCs w:val="20"/>
              </w:rPr>
              <w:t xml:space="preserve">Wolraich ML, Hagan JF, Allan C, et al; Subcommittee on Children and Adolescents with Attention-Deficit/Hyperactive Disorder. Clinical Practice Guideline for the Diagnosis, Evaluation, and Treatment of Attention-Deficit/Hyperactivity Disorder in Children and Adolescents. </w:t>
            </w:r>
            <w:r w:rsidRPr="007D327D">
              <w:rPr>
                <w:i/>
                <w:sz w:val="20"/>
                <w:szCs w:val="20"/>
              </w:rPr>
              <w:t>Pediatrics</w:t>
            </w:r>
            <w:r w:rsidRPr="00260623">
              <w:rPr>
                <w:sz w:val="20"/>
                <w:szCs w:val="20"/>
              </w:rPr>
              <w:t xml:space="preserve">. 2019;144(4):e20192528. (2020). </w:t>
            </w:r>
            <w:r w:rsidRPr="007D327D">
              <w:rPr>
                <w:i/>
                <w:sz w:val="20"/>
                <w:szCs w:val="20"/>
              </w:rPr>
              <w:t>Pediatrics</w:t>
            </w:r>
            <w:r w:rsidRPr="00260623">
              <w:rPr>
                <w:sz w:val="20"/>
                <w:szCs w:val="20"/>
              </w:rPr>
              <w:t xml:space="preserve">, 145(3). </w:t>
            </w:r>
            <w:hyperlink r:id="rId33" w:history="1">
              <w:r w:rsidRPr="00260623">
                <w:rPr>
                  <w:rStyle w:val="Hyperlink"/>
                  <w:sz w:val="20"/>
                  <w:szCs w:val="20"/>
                </w:rPr>
                <w:t>https://doi.org/10.1542/peds.2019-3997</w:t>
              </w:r>
            </w:hyperlink>
          </w:p>
        </w:tc>
      </w:tr>
    </w:tbl>
    <w:p w14:paraId="47EE5800" w14:textId="77777777" w:rsidR="00647475" w:rsidRDefault="00647475" w:rsidP="00647475">
      <w:pPr>
        <w:rPr>
          <w:sz w:val="20"/>
          <w:szCs w:val="20"/>
        </w:rPr>
      </w:pPr>
    </w:p>
    <w:sectPr w:rsidR="00647475" w:rsidSect="004D2E96">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C690" w14:textId="77777777" w:rsidR="00676EB5" w:rsidRDefault="00676EB5" w:rsidP="00496D5E"/>
    <w:p w14:paraId="73D65D0C" w14:textId="77777777" w:rsidR="00676EB5" w:rsidRDefault="00676EB5"/>
  </w:endnote>
  <w:endnote w:type="continuationSeparator" w:id="0">
    <w:p w14:paraId="3A91A955" w14:textId="77777777" w:rsidR="00676EB5" w:rsidRPr="000219C3" w:rsidRDefault="00676EB5" w:rsidP="000219C3">
      <w:pPr>
        <w:pStyle w:val="Footer"/>
      </w:pPr>
    </w:p>
  </w:endnote>
  <w:endnote w:type="continuationNotice" w:id="1">
    <w:p w14:paraId="5DE03EC0" w14:textId="77777777" w:rsidR="00676EB5" w:rsidRDefault="00676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CE792" w14:textId="77777777" w:rsidR="00676EB5" w:rsidRDefault="00676EB5" w:rsidP="00496D5E">
      <w:r>
        <w:separator/>
      </w:r>
    </w:p>
  </w:footnote>
  <w:footnote w:type="continuationSeparator" w:id="0">
    <w:p w14:paraId="72C14DEB" w14:textId="77777777" w:rsidR="00676EB5" w:rsidRDefault="00676EB5" w:rsidP="00496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7117"/>
    <w:multiLevelType w:val="hybridMultilevel"/>
    <w:tmpl w:val="96329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D10FF"/>
    <w:multiLevelType w:val="hybridMultilevel"/>
    <w:tmpl w:val="720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C0235"/>
    <w:multiLevelType w:val="hybridMultilevel"/>
    <w:tmpl w:val="AD5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1E0D"/>
    <w:multiLevelType w:val="hybridMultilevel"/>
    <w:tmpl w:val="02D62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12064"/>
    <w:multiLevelType w:val="hybridMultilevel"/>
    <w:tmpl w:val="402E9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467AD"/>
    <w:multiLevelType w:val="singleLevel"/>
    <w:tmpl w:val="00000000"/>
    <w:lvl w:ilvl="0">
      <w:start w:val="1"/>
      <w:numFmt w:val="bullet"/>
      <w:pStyle w:val="ArrowBold"/>
      <w:lvlText w:val=""/>
      <w:lvlJc w:val="left"/>
      <w:pPr>
        <w:tabs>
          <w:tab w:val="num" w:pos="360"/>
        </w:tabs>
        <w:ind w:left="360" w:hanging="360"/>
      </w:pPr>
      <w:rPr>
        <w:rFonts w:ascii="Wingdings" w:hAnsi="Wingdings" w:hint="default"/>
      </w:rPr>
    </w:lvl>
  </w:abstractNum>
  <w:abstractNum w:abstractNumId="6" w15:restartNumberingAfterBreak="0">
    <w:nsid w:val="2ACA3464"/>
    <w:multiLevelType w:val="hybridMultilevel"/>
    <w:tmpl w:val="DB10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31B3"/>
    <w:multiLevelType w:val="hybridMultilevel"/>
    <w:tmpl w:val="BE2AD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62B59"/>
    <w:multiLevelType w:val="hybridMultilevel"/>
    <w:tmpl w:val="4904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D2FB0"/>
    <w:multiLevelType w:val="hybridMultilevel"/>
    <w:tmpl w:val="7A5489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43B28"/>
    <w:multiLevelType w:val="hybridMultilevel"/>
    <w:tmpl w:val="468E19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27279"/>
    <w:multiLevelType w:val="hybridMultilevel"/>
    <w:tmpl w:val="94B8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1609A"/>
    <w:multiLevelType w:val="hybridMultilevel"/>
    <w:tmpl w:val="64C8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D23FB"/>
    <w:multiLevelType w:val="hybridMultilevel"/>
    <w:tmpl w:val="3902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E44A74"/>
    <w:multiLevelType w:val="hybridMultilevel"/>
    <w:tmpl w:val="568EE5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328D3"/>
    <w:multiLevelType w:val="hybridMultilevel"/>
    <w:tmpl w:val="C2FCAF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241DD"/>
    <w:multiLevelType w:val="hybridMultilevel"/>
    <w:tmpl w:val="0D528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2351CB"/>
    <w:multiLevelType w:val="hybridMultilevel"/>
    <w:tmpl w:val="3B9E8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D81731"/>
    <w:multiLevelType w:val="hybridMultilevel"/>
    <w:tmpl w:val="6B26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D3E0E"/>
    <w:multiLevelType w:val="hybridMultilevel"/>
    <w:tmpl w:val="34B21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40701"/>
    <w:multiLevelType w:val="hybridMultilevel"/>
    <w:tmpl w:val="A64E72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320E68"/>
    <w:multiLevelType w:val="hybridMultilevel"/>
    <w:tmpl w:val="DAF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8062B"/>
    <w:multiLevelType w:val="hybridMultilevel"/>
    <w:tmpl w:val="B792F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50082"/>
    <w:multiLevelType w:val="hybridMultilevel"/>
    <w:tmpl w:val="D896A88E"/>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E15948"/>
    <w:multiLevelType w:val="hybridMultilevel"/>
    <w:tmpl w:val="EC12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F426E"/>
    <w:multiLevelType w:val="hybridMultilevel"/>
    <w:tmpl w:val="6D6E9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1110F9"/>
    <w:multiLevelType w:val="hybridMultilevel"/>
    <w:tmpl w:val="BF1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07A1D"/>
    <w:multiLevelType w:val="hybridMultilevel"/>
    <w:tmpl w:val="E7A68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27"/>
  </w:num>
  <w:num w:numId="4">
    <w:abstractNumId w:val="0"/>
  </w:num>
  <w:num w:numId="5">
    <w:abstractNumId w:val="1"/>
  </w:num>
  <w:num w:numId="6">
    <w:abstractNumId w:val="18"/>
  </w:num>
  <w:num w:numId="7">
    <w:abstractNumId w:val="19"/>
  </w:num>
  <w:num w:numId="8">
    <w:abstractNumId w:val="9"/>
  </w:num>
  <w:num w:numId="9">
    <w:abstractNumId w:val="3"/>
  </w:num>
  <w:num w:numId="10">
    <w:abstractNumId w:val="25"/>
  </w:num>
  <w:num w:numId="11">
    <w:abstractNumId w:val="16"/>
  </w:num>
  <w:num w:numId="12">
    <w:abstractNumId w:val="17"/>
  </w:num>
  <w:num w:numId="13">
    <w:abstractNumId w:val="8"/>
  </w:num>
  <w:num w:numId="14">
    <w:abstractNumId w:val="5"/>
  </w:num>
  <w:num w:numId="15">
    <w:abstractNumId w:val="23"/>
  </w:num>
  <w:num w:numId="16">
    <w:abstractNumId w:val="12"/>
  </w:num>
  <w:num w:numId="17">
    <w:abstractNumId w:val="15"/>
  </w:num>
  <w:num w:numId="18">
    <w:abstractNumId w:val="14"/>
  </w:num>
  <w:num w:numId="19">
    <w:abstractNumId w:val="10"/>
  </w:num>
  <w:num w:numId="20">
    <w:abstractNumId w:val="26"/>
  </w:num>
  <w:num w:numId="21">
    <w:abstractNumId w:val="22"/>
  </w:num>
  <w:num w:numId="22">
    <w:abstractNumId w:val="7"/>
  </w:num>
  <w:num w:numId="23">
    <w:abstractNumId w:val="20"/>
  </w:num>
  <w:num w:numId="24">
    <w:abstractNumId w:val="13"/>
  </w:num>
  <w:num w:numId="25">
    <w:abstractNumId w:val="6"/>
  </w:num>
  <w:num w:numId="26">
    <w:abstractNumId w:val="24"/>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0F"/>
    <w:rsid w:val="000219C3"/>
    <w:rsid w:val="0002347D"/>
    <w:rsid w:val="00023B59"/>
    <w:rsid w:val="000601FD"/>
    <w:rsid w:val="00072ED0"/>
    <w:rsid w:val="000821D7"/>
    <w:rsid w:val="000A619E"/>
    <w:rsid w:val="000C1045"/>
    <w:rsid w:val="000F56FF"/>
    <w:rsid w:val="00101B66"/>
    <w:rsid w:val="0011299F"/>
    <w:rsid w:val="00113633"/>
    <w:rsid w:val="001236B6"/>
    <w:rsid w:val="001301FF"/>
    <w:rsid w:val="00136C60"/>
    <w:rsid w:val="00152680"/>
    <w:rsid w:val="001832A7"/>
    <w:rsid w:val="001A5514"/>
    <w:rsid w:val="001B6AC0"/>
    <w:rsid w:val="001C63CA"/>
    <w:rsid w:val="001D4EAC"/>
    <w:rsid w:val="00200F31"/>
    <w:rsid w:val="00205A3D"/>
    <w:rsid w:val="0021298B"/>
    <w:rsid w:val="00216E4F"/>
    <w:rsid w:val="00222906"/>
    <w:rsid w:val="0022381C"/>
    <w:rsid w:val="00243CBE"/>
    <w:rsid w:val="00257CCC"/>
    <w:rsid w:val="00260623"/>
    <w:rsid w:val="0028073C"/>
    <w:rsid w:val="00280BD2"/>
    <w:rsid w:val="002811B0"/>
    <w:rsid w:val="00292662"/>
    <w:rsid w:val="002B5324"/>
    <w:rsid w:val="002C311B"/>
    <w:rsid w:val="002E5D2C"/>
    <w:rsid w:val="00305D0F"/>
    <w:rsid w:val="00317BC9"/>
    <w:rsid w:val="00330FB8"/>
    <w:rsid w:val="003408C6"/>
    <w:rsid w:val="00353DFE"/>
    <w:rsid w:val="00381728"/>
    <w:rsid w:val="00385F3B"/>
    <w:rsid w:val="003A0EAC"/>
    <w:rsid w:val="003C05B6"/>
    <w:rsid w:val="003C2079"/>
    <w:rsid w:val="003C436A"/>
    <w:rsid w:val="003C6167"/>
    <w:rsid w:val="003F7ED9"/>
    <w:rsid w:val="00400527"/>
    <w:rsid w:val="00406701"/>
    <w:rsid w:val="00411DCA"/>
    <w:rsid w:val="00422186"/>
    <w:rsid w:val="00443C42"/>
    <w:rsid w:val="004513F0"/>
    <w:rsid w:val="00456726"/>
    <w:rsid w:val="00493105"/>
    <w:rsid w:val="00496D13"/>
    <w:rsid w:val="00496D5E"/>
    <w:rsid w:val="004A67CD"/>
    <w:rsid w:val="004B0B4E"/>
    <w:rsid w:val="004B2CE3"/>
    <w:rsid w:val="004C668E"/>
    <w:rsid w:val="004D04D9"/>
    <w:rsid w:val="004D2E96"/>
    <w:rsid w:val="004D438B"/>
    <w:rsid w:val="004E2C07"/>
    <w:rsid w:val="004E329F"/>
    <w:rsid w:val="004F1E0F"/>
    <w:rsid w:val="00500615"/>
    <w:rsid w:val="00507A5D"/>
    <w:rsid w:val="005140CE"/>
    <w:rsid w:val="00517E33"/>
    <w:rsid w:val="00520C0D"/>
    <w:rsid w:val="005243BB"/>
    <w:rsid w:val="00526D43"/>
    <w:rsid w:val="00530AFC"/>
    <w:rsid w:val="005344EB"/>
    <w:rsid w:val="00535E68"/>
    <w:rsid w:val="00537E1B"/>
    <w:rsid w:val="0056342D"/>
    <w:rsid w:val="0056377A"/>
    <w:rsid w:val="005757E1"/>
    <w:rsid w:val="005852D9"/>
    <w:rsid w:val="00590A43"/>
    <w:rsid w:val="005D357D"/>
    <w:rsid w:val="005D7567"/>
    <w:rsid w:val="0061497C"/>
    <w:rsid w:val="006150A0"/>
    <w:rsid w:val="0062107D"/>
    <w:rsid w:val="00647475"/>
    <w:rsid w:val="006539B1"/>
    <w:rsid w:val="00663DD7"/>
    <w:rsid w:val="006657FC"/>
    <w:rsid w:val="00676EB5"/>
    <w:rsid w:val="00683654"/>
    <w:rsid w:val="00684A8E"/>
    <w:rsid w:val="00691377"/>
    <w:rsid w:val="006A1001"/>
    <w:rsid w:val="006C35A7"/>
    <w:rsid w:val="006D3E7C"/>
    <w:rsid w:val="006F3E78"/>
    <w:rsid w:val="00710265"/>
    <w:rsid w:val="007300DB"/>
    <w:rsid w:val="00730CA5"/>
    <w:rsid w:val="00772C06"/>
    <w:rsid w:val="00773778"/>
    <w:rsid w:val="00786539"/>
    <w:rsid w:val="00795E38"/>
    <w:rsid w:val="007A613D"/>
    <w:rsid w:val="007B20C1"/>
    <w:rsid w:val="007C56A4"/>
    <w:rsid w:val="007C730B"/>
    <w:rsid w:val="007D327D"/>
    <w:rsid w:val="007D427C"/>
    <w:rsid w:val="007D5499"/>
    <w:rsid w:val="00814D83"/>
    <w:rsid w:val="00827A86"/>
    <w:rsid w:val="00827D65"/>
    <w:rsid w:val="00841FA4"/>
    <w:rsid w:val="00851DE6"/>
    <w:rsid w:val="00856552"/>
    <w:rsid w:val="00870978"/>
    <w:rsid w:val="0087474A"/>
    <w:rsid w:val="00895271"/>
    <w:rsid w:val="008D206C"/>
    <w:rsid w:val="008F0A31"/>
    <w:rsid w:val="00924CB8"/>
    <w:rsid w:val="0092515D"/>
    <w:rsid w:val="009409A4"/>
    <w:rsid w:val="00946CED"/>
    <w:rsid w:val="00952B21"/>
    <w:rsid w:val="00984AD1"/>
    <w:rsid w:val="009B53EF"/>
    <w:rsid w:val="009C4C61"/>
    <w:rsid w:val="009E34D2"/>
    <w:rsid w:val="009F1062"/>
    <w:rsid w:val="00A01C6A"/>
    <w:rsid w:val="00A31455"/>
    <w:rsid w:val="00A5332F"/>
    <w:rsid w:val="00A60BE1"/>
    <w:rsid w:val="00A77EAA"/>
    <w:rsid w:val="00A84896"/>
    <w:rsid w:val="00A9381A"/>
    <w:rsid w:val="00A97FE2"/>
    <w:rsid w:val="00AB27A0"/>
    <w:rsid w:val="00AC3021"/>
    <w:rsid w:val="00AC58E3"/>
    <w:rsid w:val="00AC61F2"/>
    <w:rsid w:val="00AD78C6"/>
    <w:rsid w:val="00AE2050"/>
    <w:rsid w:val="00AF04CA"/>
    <w:rsid w:val="00AF0E65"/>
    <w:rsid w:val="00AF7D45"/>
    <w:rsid w:val="00B406EB"/>
    <w:rsid w:val="00B40C20"/>
    <w:rsid w:val="00B664CD"/>
    <w:rsid w:val="00B9503D"/>
    <w:rsid w:val="00BA60BE"/>
    <w:rsid w:val="00BF19D1"/>
    <w:rsid w:val="00C06234"/>
    <w:rsid w:val="00C11E0F"/>
    <w:rsid w:val="00C276BF"/>
    <w:rsid w:val="00C41228"/>
    <w:rsid w:val="00C42988"/>
    <w:rsid w:val="00C56638"/>
    <w:rsid w:val="00C96E58"/>
    <w:rsid w:val="00CD2919"/>
    <w:rsid w:val="00CE2153"/>
    <w:rsid w:val="00CE4E7A"/>
    <w:rsid w:val="00CF1C27"/>
    <w:rsid w:val="00CF42EC"/>
    <w:rsid w:val="00D06BA3"/>
    <w:rsid w:val="00D13533"/>
    <w:rsid w:val="00D15DFE"/>
    <w:rsid w:val="00D225EF"/>
    <w:rsid w:val="00D45773"/>
    <w:rsid w:val="00D5422F"/>
    <w:rsid w:val="00D61F17"/>
    <w:rsid w:val="00D765EA"/>
    <w:rsid w:val="00D80423"/>
    <w:rsid w:val="00DA0EB9"/>
    <w:rsid w:val="00DA14ED"/>
    <w:rsid w:val="00DA6D19"/>
    <w:rsid w:val="00DA769C"/>
    <w:rsid w:val="00DE2000"/>
    <w:rsid w:val="00DF0A2F"/>
    <w:rsid w:val="00DF2B1A"/>
    <w:rsid w:val="00DF4775"/>
    <w:rsid w:val="00DF64B4"/>
    <w:rsid w:val="00E16354"/>
    <w:rsid w:val="00E16C83"/>
    <w:rsid w:val="00E235AB"/>
    <w:rsid w:val="00E26008"/>
    <w:rsid w:val="00E42973"/>
    <w:rsid w:val="00E443BA"/>
    <w:rsid w:val="00E50293"/>
    <w:rsid w:val="00E65521"/>
    <w:rsid w:val="00E65AF4"/>
    <w:rsid w:val="00E70A12"/>
    <w:rsid w:val="00E8482D"/>
    <w:rsid w:val="00EB72FD"/>
    <w:rsid w:val="00EC2EDF"/>
    <w:rsid w:val="00EC3DEC"/>
    <w:rsid w:val="00ED0A4B"/>
    <w:rsid w:val="00F0658C"/>
    <w:rsid w:val="00F079E8"/>
    <w:rsid w:val="00F14A9B"/>
    <w:rsid w:val="00F20ECD"/>
    <w:rsid w:val="00F31E8F"/>
    <w:rsid w:val="00F50989"/>
    <w:rsid w:val="00F640E2"/>
    <w:rsid w:val="00F953AD"/>
    <w:rsid w:val="00FA1A7F"/>
    <w:rsid w:val="00FB5098"/>
    <w:rsid w:val="00FC1328"/>
    <w:rsid w:val="00FC294D"/>
    <w:rsid w:val="00FC36AA"/>
    <w:rsid w:val="00FE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974A344"/>
  <w15:docId w15:val="{2C7C3DF0-478D-496B-ADB0-FEB04B92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EA"/>
    <w:rPr>
      <w:sz w:val="24"/>
      <w:szCs w:val="24"/>
    </w:rPr>
  </w:style>
  <w:style w:type="paragraph" w:styleId="Heading1">
    <w:name w:val="heading 1"/>
    <w:basedOn w:val="Normal"/>
    <w:next w:val="Normal"/>
    <w:link w:val="Heading1Char"/>
    <w:qFormat/>
    <w:rsid w:val="0089256D"/>
    <w:pPr>
      <w:keepNext/>
      <w:keepLines/>
      <w:spacing w:after="120"/>
      <w:outlineLvl w:val="0"/>
    </w:pPr>
    <w:rPr>
      <w:rFonts w:ascii="Cambria" w:hAnsi="Cambria"/>
      <w:b/>
      <w:bCs/>
      <w:color w:val="000000"/>
      <w:sz w:val="28"/>
      <w:szCs w:val="28"/>
    </w:rPr>
  </w:style>
  <w:style w:type="paragraph" w:styleId="Heading3">
    <w:name w:val="heading 3"/>
    <w:basedOn w:val="Normal"/>
    <w:next w:val="Normal"/>
    <w:link w:val="Heading3Char"/>
    <w:uiPriority w:val="9"/>
    <w:qFormat/>
    <w:rsid w:val="00BE5DFA"/>
    <w:pPr>
      <w:keepNext/>
      <w:spacing w:before="60" w:after="60"/>
      <w:jc w:val="center"/>
      <w:outlineLvl w:val="2"/>
    </w:pPr>
    <w:rPr>
      <w:rFonts w:ascii="Helvetica" w:eastAsia="Times" w:hAnsi="Helvetica"/>
      <w:b/>
      <w:smallCaps/>
      <w:sz w:val="28"/>
      <w:szCs w:val="20"/>
    </w:rPr>
  </w:style>
  <w:style w:type="paragraph" w:styleId="Heading5">
    <w:name w:val="heading 5"/>
    <w:basedOn w:val="Normal"/>
    <w:next w:val="Normal"/>
    <w:link w:val="Heading5Char"/>
    <w:qFormat/>
    <w:rsid w:val="0089256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5512"/>
    <w:rPr>
      <w:b/>
    </w:rPr>
  </w:style>
  <w:style w:type="character" w:styleId="Emphasis">
    <w:name w:val="Emphasis"/>
    <w:qFormat/>
    <w:rsid w:val="00E65512"/>
    <w:rPr>
      <w:i/>
    </w:rPr>
  </w:style>
  <w:style w:type="character" w:styleId="Hyperlink">
    <w:name w:val="Hyperlink"/>
    <w:rsid w:val="00E65512"/>
    <w:rPr>
      <w:color w:val="0000FF"/>
      <w:u w:val="single"/>
    </w:rPr>
  </w:style>
  <w:style w:type="paragraph" w:styleId="NormalWeb">
    <w:name w:val="Normal (Web)"/>
    <w:basedOn w:val="Normal"/>
    <w:rsid w:val="007864B0"/>
    <w:pPr>
      <w:spacing w:before="100" w:beforeAutospacing="1" w:after="100" w:afterAutospacing="1"/>
    </w:pPr>
    <w:rPr>
      <w:rFonts w:ascii="Times" w:eastAsia="Times" w:hAnsi="Times"/>
      <w:sz w:val="20"/>
      <w:szCs w:val="20"/>
    </w:rPr>
  </w:style>
  <w:style w:type="table" w:styleId="TableGrid">
    <w:name w:val="Table Grid"/>
    <w:basedOn w:val="TableNormal"/>
    <w:rsid w:val="0064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E5DFA"/>
    <w:pPr>
      <w:spacing w:line="240" w:lineRule="exact"/>
    </w:pPr>
    <w:rPr>
      <w:rFonts w:ascii="Arial" w:eastAsia="Times" w:hAnsi="Arial"/>
      <w:noProof/>
    </w:rPr>
  </w:style>
  <w:style w:type="paragraph" w:customStyle="1" w:styleId="ArrowBold">
    <w:name w:val="Arrow Bold"/>
    <w:rsid w:val="00BE5DFA"/>
    <w:pPr>
      <w:numPr>
        <w:numId w:val="14"/>
      </w:numPr>
      <w:spacing w:after="240"/>
    </w:pPr>
    <w:rPr>
      <w:rFonts w:ascii="Arial" w:eastAsia="Times" w:hAnsi="Arial"/>
      <w:b/>
      <w:noProof/>
    </w:rPr>
  </w:style>
  <w:style w:type="character" w:customStyle="1" w:styleId="Heading1Char">
    <w:name w:val="Heading 1 Char"/>
    <w:link w:val="Heading1"/>
    <w:rsid w:val="0089256D"/>
    <w:rPr>
      <w:rFonts w:ascii="Cambria" w:eastAsia="Times New Roman" w:hAnsi="Cambria" w:cs="Times New Roman"/>
      <w:b/>
      <w:bCs/>
      <w:color w:val="000000"/>
      <w:sz w:val="28"/>
      <w:szCs w:val="28"/>
    </w:rPr>
  </w:style>
  <w:style w:type="character" w:customStyle="1" w:styleId="Heading5Char">
    <w:name w:val="Heading 5 Char"/>
    <w:link w:val="Heading5"/>
    <w:semiHidden/>
    <w:rsid w:val="0089256D"/>
    <w:rPr>
      <w:rFonts w:ascii="Cambria" w:eastAsia="Times New Roman" w:hAnsi="Cambria" w:cs="Times New Roman"/>
      <w:color w:val="243F60"/>
      <w:sz w:val="24"/>
      <w:szCs w:val="24"/>
    </w:rPr>
  </w:style>
  <w:style w:type="paragraph" w:styleId="BodyText">
    <w:name w:val="Body Text"/>
    <w:basedOn w:val="Normal"/>
    <w:link w:val="BodyTextChar"/>
    <w:rsid w:val="0089256D"/>
    <w:pPr>
      <w:ind w:right="-900"/>
    </w:pPr>
    <w:rPr>
      <w:rFonts w:ascii="Arial" w:hAnsi="Arial" w:cs="Arial"/>
      <w:b/>
      <w:bCs/>
      <w:sz w:val="20"/>
    </w:rPr>
  </w:style>
  <w:style w:type="character" w:customStyle="1" w:styleId="BodyTextChar">
    <w:name w:val="Body Text Char"/>
    <w:link w:val="BodyText"/>
    <w:rsid w:val="0089256D"/>
    <w:rPr>
      <w:rFonts w:ascii="Arial" w:hAnsi="Arial" w:cs="Arial"/>
      <w:b/>
      <w:bCs/>
      <w:szCs w:val="24"/>
    </w:rPr>
  </w:style>
  <w:style w:type="character" w:styleId="FollowedHyperlink">
    <w:name w:val="FollowedHyperlink"/>
    <w:rsid w:val="003736C7"/>
    <w:rPr>
      <w:color w:val="800080"/>
      <w:u w:val="single"/>
    </w:rPr>
  </w:style>
  <w:style w:type="paragraph" w:styleId="BalloonText">
    <w:name w:val="Balloon Text"/>
    <w:basedOn w:val="Normal"/>
    <w:link w:val="BalloonTextChar"/>
    <w:rsid w:val="00225FFA"/>
    <w:rPr>
      <w:rFonts w:ascii="Tahoma" w:hAnsi="Tahoma" w:cs="Tahoma"/>
      <w:sz w:val="16"/>
      <w:szCs w:val="16"/>
    </w:rPr>
  </w:style>
  <w:style w:type="character" w:customStyle="1" w:styleId="BalloonTextChar">
    <w:name w:val="Balloon Text Char"/>
    <w:link w:val="BalloonText"/>
    <w:rsid w:val="00225FFA"/>
    <w:rPr>
      <w:rFonts w:ascii="Tahoma" w:hAnsi="Tahoma" w:cs="Tahoma"/>
      <w:sz w:val="16"/>
      <w:szCs w:val="16"/>
    </w:rPr>
  </w:style>
  <w:style w:type="paragraph" w:customStyle="1" w:styleId="heading2">
    <w:name w:val="heading2"/>
    <w:basedOn w:val="Normal"/>
    <w:link w:val="heading2Char"/>
    <w:qFormat/>
    <w:rsid w:val="002E5D2C"/>
    <w:pPr>
      <w:spacing w:before="60" w:after="60"/>
    </w:pPr>
    <w:rPr>
      <w:b/>
      <w:szCs w:val="20"/>
    </w:rPr>
  </w:style>
  <w:style w:type="paragraph" w:styleId="EndnoteText">
    <w:name w:val="endnote text"/>
    <w:basedOn w:val="Normal"/>
    <w:link w:val="EndnoteTextChar"/>
    <w:uiPriority w:val="99"/>
    <w:semiHidden/>
    <w:unhideWhenUsed/>
    <w:rsid w:val="00496D5E"/>
    <w:rPr>
      <w:sz w:val="20"/>
      <w:szCs w:val="20"/>
    </w:rPr>
  </w:style>
  <w:style w:type="character" w:customStyle="1" w:styleId="heading2Char">
    <w:name w:val="heading2 Char"/>
    <w:link w:val="heading2"/>
    <w:rsid w:val="002E5D2C"/>
    <w:rPr>
      <w:b/>
      <w:sz w:val="24"/>
    </w:rPr>
  </w:style>
  <w:style w:type="character" w:customStyle="1" w:styleId="EndnoteTextChar">
    <w:name w:val="Endnote Text Char"/>
    <w:basedOn w:val="DefaultParagraphFont"/>
    <w:link w:val="EndnoteText"/>
    <w:uiPriority w:val="99"/>
    <w:semiHidden/>
    <w:rsid w:val="00496D5E"/>
  </w:style>
  <w:style w:type="character" w:styleId="EndnoteReference">
    <w:name w:val="endnote reference"/>
    <w:uiPriority w:val="99"/>
    <w:semiHidden/>
    <w:unhideWhenUsed/>
    <w:rsid w:val="00496D5E"/>
    <w:rPr>
      <w:vertAlign w:val="superscript"/>
    </w:rPr>
  </w:style>
  <w:style w:type="character" w:customStyle="1" w:styleId="Heading9Char">
    <w:name w:val="Heading 9 Char"/>
    <w:semiHidden/>
    <w:rsid w:val="00496D5E"/>
    <w:rPr>
      <w:rFonts w:ascii="Calibri" w:hAnsi="Calibri" w:cs="Times New Roman"/>
      <w:sz w:val="22"/>
    </w:rPr>
  </w:style>
  <w:style w:type="paragraph" w:styleId="Header">
    <w:name w:val="header"/>
    <w:basedOn w:val="Normal"/>
    <w:link w:val="HeaderChar"/>
    <w:uiPriority w:val="99"/>
    <w:unhideWhenUsed/>
    <w:rsid w:val="000219C3"/>
    <w:pPr>
      <w:tabs>
        <w:tab w:val="center" w:pos="4680"/>
        <w:tab w:val="right" w:pos="9360"/>
      </w:tabs>
    </w:pPr>
  </w:style>
  <w:style w:type="character" w:customStyle="1" w:styleId="HeaderChar">
    <w:name w:val="Header Char"/>
    <w:link w:val="Header"/>
    <w:uiPriority w:val="99"/>
    <w:rsid w:val="000219C3"/>
    <w:rPr>
      <w:sz w:val="24"/>
      <w:szCs w:val="24"/>
    </w:rPr>
  </w:style>
  <w:style w:type="paragraph" w:styleId="Footer">
    <w:name w:val="footer"/>
    <w:basedOn w:val="Normal"/>
    <w:link w:val="FooterChar"/>
    <w:uiPriority w:val="99"/>
    <w:unhideWhenUsed/>
    <w:rsid w:val="000219C3"/>
    <w:pPr>
      <w:tabs>
        <w:tab w:val="center" w:pos="4680"/>
        <w:tab w:val="right" w:pos="9360"/>
      </w:tabs>
    </w:pPr>
  </w:style>
  <w:style w:type="character" w:customStyle="1" w:styleId="FooterChar">
    <w:name w:val="Footer Char"/>
    <w:link w:val="Footer"/>
    <w:uiPriority w:val="99"/>
    <w:rsid w:val="000219C3"/>
    <w:rPr>
      <w:sz w:val="24"/>
      <w:szCs w:val="24"/>
    </w:rPr>
  </w:style>
  <w:style w:type="character" w:customStyle="1" w:styleId="Heading3Char">
    <w:name w:val="Heading 3 Char"/>
    <w:link w:val="Heading3"/>
    <w:uiPriority w:val="9"/>
    <w:rsid w:val="00FA1A7F"/>
    <w:rPr>
      <w:rFonts w:ascii="Helvetica" w:eastAsia="Times" w:hAnsi="Helvetica"/>
      <w:b/>
      <w:smallCaps/>
      <w:sz w:val="28"/>
    </w:rPr>
  </w:style>
  <w:style w:type="paragraph" w:styleId="ListParagraph">
    <w:name w:val="List Paragraph"/>
    <w:basedOn w:val="Normal"/>
    <w:uiPriority w:val="34"/>
    <w:qFormat/>
    <w:rsid w:val="00E26008"/>
    <w:pPr>
      <w:ind w:left="720"/>
      <w:contextualSpacing/>
    </w:pPr>
  </w:style>
  <w:style w:type="character" w:styleId="CommentReference">
    <w:name w:val="annotation reference"/>
    <w:basedOn w:val="DefaultParagraphFont"/>
    <w:uiPriority w:val="99"/>
    <w:semiHidden/>
    <w:unhideWhenUsed/>
    <w:rsid w:val="00D765EA"/>
    <w:rPr>
      <w:sz w:val="16"/>
      <w:szCs w:val="16"/>
    </w:rPr>
  </w:style>
  <w:style w:type="paragraph" w:styleId="CommentText">
    <w:name w:val="annotation text"/>
    <w:basedOn w:val="Normal"/>
    <w:link w:val="CommentTextChar"/>
    <w:uiPriority w:val="99"/>
    <w:semiHidden/>
    <w:unhideWhenUsed/>
    <w:rsid w:val="00D765EA"/>
    <w:rPr>
      <w:sz w:val="20"/>
      <w:szCs w:val="20"/>
    </w:rPr>
  </w:style>
  <w:style w:type="character" w:customStyle="1" w:styleId="CommentTextChar">
    <w:name w:val="Comment Text Char"/>
    <w:basedOn w:val="DefaultParagraphFont"/>
    <w:link w:val="CommentText"/>
    <w:uiPriority w:val="99"/>
    <w:semiHidden/>
    <w:rsid w:val="00D765EA"/>
  </w:style>
  <w:style w:type="paragraph" w:styleId="CommentSubject">
    <w:name w:val="annotation subject"/>
    <w:basedOn w:val="CommentText"/>
    <w:next w:val="CommentText"/>
    <w:link w:val="CommentSubjectChar"/>
    <w:uiPriority w:val="99"/>
    <w:semiHidden/>
    <w:unhideWhenUsed/>
    <w:rsid w:val="00D765EA"/>
    <w:rPr>
      <w:b/>
      <w:bCs/>
    </w:rPr>
  </w:style>
  <w:style w:type="character" w:customStyle="1" w:styleId="CommentSubjectChar">
    <w:name w:val="Comment Subject Char"/>
    <w:basedOn w:val="CommentTextChar"/>
    <w:link w:val="CommentSubject"/>
    <w:uiPriority w:val="99"/>
    <w:semiHidden/>
    <w:rsid w:val="00D765EA"/>
    <w:rPr>
      <w:b/>
      <w:bCs/>
    </w:rPr>
  </w:style>
  <w:style w:type="paragraph" w:customStyle="1" w:styleId="Title1">
    <w:name w:val="Title1"/>
    <w:basedOn w:val="Normal"/>
    <w:rsid w:val="001A5514"/>
    <w:pPr>
      <w:spacing w:before="100" w:beforeAutospacing="1" w:after="100" w:afterAutospacing="1"/>
    </w:pPr>
  </w:style>
  <w:style w:type="paragraph" w:customStyle="1" w:styleId="desc">
    <w:name w:val="desc"/>
    <w:basedOn w:val="Normal"/>
    <w:rsid w:val="001A5514"/>
    <w:pPr>
      <w:spacing w:before="100" w:beforeAutospacing="1" w:after="100" w:afterAutospacing="1"/>
    </w:pPr>
  </w:style>
  <w:style w:type="paragraph" w:customStyle="1" w:styleId="details">
    <w:name w:val="details"/>
    <w:basedOn w:val="Normal"/>
    <w:rsid w:val="001A5514"/>
    <w:pPr>
      <w:spacing w:before="100" w:beforeAutospacing="1" w:after="100" w:afterAutospacing="1"/>
    </w:pPr>
  </w:style>
  <w:style w:type="character" w:customStyle="1" w:styleId="jrnl">
    <w:name w:val="jrnl"/>
    <w:basedOn w:val="DefaultParagraphFont"/>
    <w:rsid w:val="001A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6710">
      <w:bodyDiv w:val="1"/>
      <w:marLeft w:val="0"/>
      <w:marRight w:val="0"/>
      <w:marTop w:val="0"/>
      <w:marBottom w:val="0"/>
      <w:divBdr>
        <w:top w:val="none" w:sz="0" w:space="0" w:color="auto"/>
        <w:left w:val="none" w:sz="0" w:space="0" w:color="auto"/>
        <w:bottom w:val="none" w:sz="0" w:space="0" w:color="auto"/>
        <w:right w:val="none" w:sz="0" w:space="0" w:color="auto"/>
      </w:divBdr>
      <w:divsChild>
        <w:div w:id="1140882298">
          <w:marLeft w:val="0"/>
          <w:marRight w:val="0"/>
          <w:marTop w:val="34"/>
          <w:marBottom w:val="34"/>
          <w:divBdr>
            <w:top w:val="none" w:sz="0" w:space="0" w:color="auto"/>
            <w:left w:val="none" w:sz="0" w:space="0" w:color="auto"/>
            <w:bottom w:val="none" w:sz="0" w:space="0" w:color="auto"/>
            <w:right w:val="none" w:sz="0" w:space="0" w:color="auto"/>
          </w:divBdr>
        </w:div>
        <w:div w:id="485245507">
          <w:marLeft w:val="0"/>
          <w:marRight w:val="0"/>
          <w:marTop w:val="0"/>
          <w:marBottom w:val="0"/>
          <w:divBdr>
            <w:top w:val="none" w:sz="0" w:space="0" w:color="auto"/>
            <w:left w:val="none" w:sz="0" w:space="0" w:color="auto"/>
            <w:bottom w:val="none" w:sz="0" w:space="0" w:color="auto"/>
            <w:right w:val="none" w:sz="0" w:space="0" w:color="auto"/>
          </w:divBdr>
        </w:div>
      </w:divsChild>
    </w:div>
    <w:div w:id="996301668">
      <w:bodyDiv w:val="1"/>
      <w:marLeft w:val="0"/>
      <w:marRight w:val="0"/>
      <w:marTop w:val="0"/>
      <w:marBottom w:val="0"/>
      <w:divBdr>
        <w:top w:val="none" w:sz="0" w:space="0" w:color="auto"/>
        <w:left w:val="none" w:sz="0" w:space="0" w:color="auto"/>
        <w:bottom w:val="none" w:sz="0" w:space="0" w:color="auto"/>
        <w:right w:val="none" w:sz="0" w:space="0" w:color="auto"/>
      </w:divBdr>
    </w:div>
    <w:div w:id="10027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ncbddd/adhd/diagnosis.html" TargetMode="External"/><Relationship Id="rId18" Type="http://schemas.openxmlformats.org/officeDocument/2006/relationships/hyperlink" Target="http://www.parenthelp123.org/es/" TargetMode="External"/><Relationship Id="rId26" Type="http://schemas.openxmlformats.org/officeDocument/2006/relationships/hyperlink" Target="https://doi.org/10.1097/DBP.0000000000000770" TargetMode="External"/><Relationship Id="rId3" Type="http://schemas.openxmlformats.org/officeDocument/2006/relationships/styles" Target="styles.xml"/><Relationship Id="rId21" Type="http://schemas.openxmlformats.org/officeDocument/2006/relationships/hyperlink" Target="https://www.aap.org/en-us/pubserv/adhd2/Pages/kit/data/assessdxfram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lticulturalmentalhealth.ca/en/clinical-tools/cultural-formulation/" TargetMode="External"/><Relationship Id="rId17" Type="http://schemas.openxmlformats.org/officeDocument/2006/relationships/hyperlink" Target="http://www.parenthelp123.org/" TargetMode="External"/><Relationship Id="rId25" Type="http://schemas.openxmlformats.org/officeDocument/2006/relationships/hyperlink" Target="https://chadd.org/for-professionals/clinical-practice-tools/" TargetMode="External"/><Relationship Id="rId33" Type="http://schemas.openxmlformats.org/officeDocument/2006/relationships/hyperlink" Target="https://doi.org/10.1542/peds.2019-3997" TargetMode="External"/><Relationship Id="rId2" Type="http://schemas.openxmlformats.org/officeDocument/2006/relationships/numbering" Target="numbering.xml"/><Relationship Id="rId16" Type="http://schemas.openxmlformats.org/officeDocument/2006/relationships/hyperlink" Target="https://aims.uw.edu/targeted-condition/adhd" TargetMode="External"/><Relationship Id="rId20" Type="http://schemas.openxmlformats.org/officeDocument/2006/relationships/hyperlink" Target="https://www.understood.org/en/learning-thinking-differences/child-learning-disabilities/add-adhd/adhd-in-children" TargetMode="External"/><Relationship Id="rId29" Type="http://schemas.openxmlformats.org/officeDocument/2006/relationships/hyperlink" Target="https://doi.org/10.1542/peds.2016-04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wjf.org/en/blog/2018/06/practicing-cultural-humility-to-transform-healthcare.html" TargetMode="External"/><Relationship Id="rId24" Type="http://schemas.openxmlformats.org/officeDocument/2006/relationships/hyperlink" Target="https://chadd.org/" TargetMode="External"/><Relationship Id="rId32" Type="http://schemas.openxmlformats.org/officeDocument/2006/relationships/hyperlink" Target="https://www.sleepfoundation.org/articles/adhd-and-sleep" TargetMode="External"/><Relationship Id="rId5" Type="http://schemas.openxmlformats.org/officeDocument/2006/relationships/webSettings" Target="webSettings.xml"/><Relationship Id="rId15" Type="http://schemas.openxmlformats.org/officeDocument/2006/relationships/hyperlink" Target="https://www.aap.org/en-us/pubserv/adhd2/Pages/kit/data/assessdxframe.html" TargetMode="External"/><Relationship Id="rId23" Type="http://schemas.openxmlformats.org/officeDocument/2006/relationships/hyperlink" Target="https://www.cdc.gov/ncbddd/adhd/index.html" TargetMode="External"/><Relationship Id="rId28" Type="http://schemas.openxmlformats.org/officeDocument/2006/relationships/hyperlink" Target="https://chadd.org/about-adhd/adhd-and-sleep-disorders/" TargetMode="External"/><Relationship Id="rId10" Type="http://schemas.openxmlformats.org/officeDocument/2006/relationships/hyperlink" Target="https://www.sdbp.org/CAG/CAG_Guidelines.cfm" TargetMode="External"/><Relationship Id="rId19" Type="http://schemas.openxmlformats.org/officeDocument/2006/relationships/hyperlink" Target="https://arcwa.org/index.php/getsupport/parent_to_parent_p2p_programs" TargetMode="External"/><Relationship Id="rId31" Type="http://schemas.openxmlformats.org/officeDocument/2006/relationships/hyperlink" Target="https://doi.org/10.1542/peds.2012-2390" TargetMode="External"/><Relationship Id="rId4" Type="http://schemas.openxmlformats.org/officeDocument/2006/relationships/settings" Target="settings.xml"/><Relationship Id="rId9" Type="http://schemas.openxmlformats.org/officeDocument/2006/relationships/hyperlink" Target="https://pediatrics.aappublications.org/content/144/4/e20192528" TargetMode="External"/><Relationship Id="rId14" Type="http://schemas.openxmlformats.org/officeDocument/2006/relationships/hyperlink" Target="https://chadd.org/for-professionals/clinical-practice-tools/" TargetMode="External"/><Relationship Id="rId22" Type="http://schemas.openxmlformats.org/officeDocument/2006/relationships/hyperlink" Target="https://www2.ed.gov/rschstat/research/pubs/adhd/adhd-teaching_pg4.html" TargetMode="External"/><Relationship Id="rId27" Type="http://schemas.openxmlformats.org/officeDocument/2006/relationships/hyperlink" Target="https://www.cdc.gov/ncbddd/adhd/data.html" TargetMode="External"/><Relationship Id="rId30" Type="http://schemas.openxmlformats.org/officeDocument/2006/relationships/hyperlink" Target="https://youtu.be/9ZUaDIxHqT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E153-0F07-47EB-AE24-B6306411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10645</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DEVELOPMENTAL SURVEILLANCE AND SCREENING IN PRIMARY CARE</vt:lpstr>
    </vt:vector>
  </TitlesOfParts>
  <Company>UW Medicine</Company>
  <LinksUpToDate>false</LinksUpToDate>
  <CharactersWithSpaces>11895</CharactersWithSpaces>
  <SharedDoc>false</SharedDoc>
  <HLinks>
    <vt:vector size="12" baseType="variant">
      <vt:variant>
        <vt:i4>196615</vt:i4>
      </vt:variant>
      <vt:variant>
        <vt:i4>3</vt:i4>
      </vt:variant>
      <vt:variant>
        <vt:i4>0</vt:i4>
      </vt:variant>
      <vt:variant>
        <vt:i4>5</vt:i4>
      </vt:variant>
      <vt:variant>
        <vt:lpwstr>http://www.parenthelp123.org/es/</vt:lpwstr>
      </vt:variant>
      <vt:variant>
        <vt:lpwstr/>
      </vt:variant>
      <vt:variant>
        <vt:i4>4784219</vt:i4>
      </vt:variant>
      <vt:variant>
        <vt:i4>0</vt:i4>
      </vt:variant>
      <vt:variant>
        <vt:i4>0</vt:i4>
      </vt:variant>
      <vt:variant>
        <vt:i4>5</vt:i4>
      </vt:variant>
      <vt:variant>
        <vt:lpwstr>http://www.parenthelp123.org/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SURVEILLANCE AND SCREENING IN PRIMARY CARE</dc:title>
  <dc:creator>Anne Leavitt</dc:creator>
  <cp:lastModifiedBy>Kate Orville</cp:lastModifiedBy>
  <cp:revision>2</cp:revision>
  <cp:lastPrinted>2019-04-02T21:00:00Z</cp:lastPrinted>
  <dcterms:created xsi:type="dcterms:W3CDTF">2020-04-29T22:58:00Z</dcterms:created>
  <dcterms:modified xsi:type="dcterms:W3CDTF">2020-04-29T22:58:00Z</dcterms:modified>
</cp:coreProperties>
</file>