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C5" w:rsidRPr="00161AC5" w:rsidRDefault="002C33BF" w:rsidP="005D53CF">
      <w:pPr>
        <w:autoSpaceDE w:val="0"/>
        <w:autoSpaceDN w:val="0"/>
        <w:adjustRightInd w:val="0"/>
        <w:spacing w:after="0" w:line="240" w:lineRule="auto"/>
        <w:jc w:val="center"/>
        <w:rPr>
          <w:rFonts w:cs="Arial"/>
          <w:bCs/>
          <w:color w:val="056CB9"/>
          <w:sz w:val="20"/>
          <w:szCs w:val="20"/>
        </w:rPr>
      </w:pPr>
      <w:r w:rsidRPr="00161AC5">
        <w:rPr>
          <w:rFonts w:cs="Arial"/>
          <w:b/>
          <w:bCs/>
          <w:color w:val="056CB9"/>
          <w:sz w:val="35"/>
          <w:szCs w:val="35"/>
        </w:rPr>
        <w:t xml:space="preserve">Tiers to </w:t>
      </w:r>
      <w:r w:rsidR="00BA6B12">
        <w:rPr>
          <w:rFonts w:cs="Arial"/>
          <w:b/>
          <w:bCs/>
          <w:color w:val="056CB9"/>
          <w:sz w:val="35"/>
          <w:szCs w:val="35"/>
        </w:rPr>
        <w:t>D</w:t>
      </w:r>
      <w:r w:rsidR="000F1FB7">
        <w:rPr>
          <w:rFonts w:cs="Arial"/>
          <w:b/>
          <w:bCs/>
          <w:color w:val="056CB9"/>
          <w:sz w:val="35"/>
          <w:szCs w:val="35"/>
        </w:rPr>
        <w:t>evelopmental</w:t>
      </w:r>
      <w:r w:rsidR="005D53CF" w:rsidRPr="00161AC5">
        <w:rPr>
          <w:rFonts w:cs="Arial"/>
          <w:b/>
          <w:bCs/>
          <w:color w:val="056CB9"/>
          <w:sz w:val="35"/>
          <w:szCs w:val="35"/>
        </w:rPr>
        <w:t xml:space="preserve"> Diagnosis </w:t>
      </w:r>
      <w:r w:rsidR="005D53CF" w:rsidRPr="00161AC5">
        <w:rPr>
          <w:rFonts w:cs="Arial"/>
          <w:b/>
          <w:bCs/>
          <w:color w:val="056CB9"/>
          <w:sz w:val="35"/>
          <w:szCs w:val="35"/>
        </w:rPr>
        <w:br/>
      </w:r>
      <w:r w:rsidRPr="00161AC5">
        <w:rPr>
          <w:rFonts w:cs="Arial"/>
          <w:b/>
          <w:bCs/>
          <w:color w:val="056CB9"/>
          <w:sz w:val="35"/>
          <w:szCs w:val="35"/>
        </w:rPr>
        <w:t xml:space="preserve">and Referral </w:t>
      </w:r>
      <w:r w:rsidR="000F1FB7">
        <w:rPr>
          <w:rFonts w:cs="Arial"/>
          <w:b/>
          <w:bCs/>
          <w:color w:val="056CB9"/>
          <w:sz w:val="35"/>
          <w:szCs w:val="35"/>
        </w:rPr>
        <w:t>for Services</w:t>
      </w:r>
      <w:r w:rsidR="00BA6B12">
        <w:rPr>
          <w:rFonts w:cs="Arial"/>
          <w:b/>
          <w:bCs/>
          <w:color w:val="056CB9"/>
          <w:sz w:val="35"/>
          <w:szCs w:val="35"/>
        </w:rPr>
        <w:t xml:space="preserve"> </w:t>
      </w:r>
      <w:bookmarkStart w:id="0" w:name="_GoBack"/>
      <w:bookmarkEnd w:id="0"/>
    </w:p>
    <w:tbl>
      <w:tblPr>
        <w:tblStyle w:val="TableGrid"/>
        <w:tblW w:w="0" w:type="auto"/>
        <w:tblLook w:val="04A0" w:firstRow="1" w:lastRow="0" w:firstColumn="1" w:lastColumn="0" w:noHBand="0" w:noVBand="1"/>
      </w:tblPr>
      <w:tblGrid>
        <w:gridCol w:w="1871"/>
        <w:gridCol w:w="2894"/>
        <w:gridCol w:w="3623"/>
        <w:gridCol w:w="6228"/>
      </w:tblGrid>
      <w:tr w:rsidR="000F1FB7" w:rsidRPr="00161AC5" w:rsidTr="00BA6B12">
        <w:trPr>
          <w:tblHeader/>
        </w:trPr>
        <w:tc>
          <w:tcPr>
            <w:tcW w:w="1871" w:type="dxa"/>
            <w:shd w:val="clear" w:color="auto" w:fill="DBE5F1" w:themeFill="accent1" w:themeFillTint="33"/>
            <w:vAlign w:val="center"/>
          </w:tcPr>
          <w:p w:rsidR="000F1FB7" w:rsidRPr="00161AC5" w:rsidRDefault="000F1FB7" w:rsidP="005D53CF">
            <w:pPr>
              <w:jc w:val="center"/>
              <w:rPr>
                <w:b/>
                <w:sz w:val="20"/>
                <w:szCs w:val="20"/>
              </w:rPr>
            </w:pPr>
            <w:r w:rsidRPr="00161AC5">
              <w:rPr>
                <w:b/>
                <w:sz w:val="20"/>
                <w:szCs w:val="20"/>
              </w:rPr>
              <w:t>LEVEL</w:t>
            </w:r>
          </w:p>
        </w:tc>
        <w:tc>
          <w:tcPr>
            <w:tcW w:w="2894" w:type="dxa"/>
            <w:shd w:val="clear" w:color="auto" w:fill="DBE5F1" w:themeFill="accent1" w:themeFillTint="33"/>
            <w:vAlign w:val="center"/>
          </w:tcPr>
          <w:p w:rsidR="000F1FB7" w:rsidRPr="00161AC5" w:rsidRDefault="000F1FB7" w:rsidP="005D53CF">
            <w:pPr>
              <w:jc w:val="center"/>
              <w:rPr>
                <w:b/>
                <w:sz w:val="20"/>
                <w:szCs w:val="20"/>
              </w:rPr>
            </w:pPr>
            <w:r w:rsidRPr="00161AC5">
              <w:rPr>
                <w:b/>
                <w:sz w:val="20"/>
                <w:szCs w:val="20"/>
              </w:rPr>
              <w:t>DESCRIPTION</w:t>
            </w:r>
          </w:p>
        </w:tc>
        <w:tc>
          <w:tcPr>
            <w:tcW w:w="3623" w:type="dxa"/>
            <w:shd w:val="clear" w:color="auto" w:fill="DBE5F1" w:themeFill="accent1" w:themeFillTint="33"/>
          </w:tcPr>
          <w:p w:rsidR="000F1FB7" w:rsidRPr="00161AC5" w:rsidRDefault="000F1FB7" w:rsidP="005D53CF">
            <w:pPr>
              <w:jc w:val="center"/>
              <w:rPr>
                <w:rFonts w:cs="Arial"/>
                <w:b/>
                <w:bCs/>
                <w:color w:val="010102"/>
                <w:sz w:val="20"/>
                <w:szCs w:val="20"/>
              </w:rPr>
            </w:pPr>
            <w:r>
              <w:rPr>
                <w:rFonts w:cs="Arial"/>
                <w:b/>
                <w:bCs/>
                <w:color w:val="010102"/>
                <w:sz w:val="20"/>
                <w:szCs w:val="20"/>
              </w:rPr>
              <w:t>WHO PROVIDES THE SERVICE</w:t>
            </w:r>
          </w:p>
        </w:tc>
        <w:tc>
          <w:tcPr>
            <w:tcW w:w="6228" w:type="dxa"/>
            <w:shd w:val="clear" w:color="auto" w:fill="DBE5F1" w:themeFill="accent1" w:themeFillTint="33"/>
            <w:vAlign w:val="center"/>
          </w:tcPr>
          <w:p w:rsidR="000F1FB7" w:rsidRPr="00161AC5" w:rsidRDefault="000F1FB7" w:rsidP="005D53CF">
            <w:pPr>
              <w:jc w:val="center"/>
              <w:rPr>
                <w:b/>
                <w:sz w:val="20"/>
                <w:szCs w:val="20"/>
              </w:rPr>
            </w:pPr>
            <w:r w:rsidRPr="00161AC5">
              <w:rPr>
                <w:rFonts w:cs="Arial"/>
                <w:b/>
                <w:bCs/>
                <w:color w:val="010102"/>
                <w:sz w:val="20"/>
                <w:szCs w:val="20"/>
              </w:rPr>
              <w:t>EXAMPLES</w:t>
            </w:r>
          </w:p>
        </w:tc>
      </w:tr>
      <w:tr w:rsidR="000F1FB7" w:rsidRPr="00161AC5" w:rsidTr="00BA6B12">
        <w:trPr>
          <w:trHeight w:val="1232"/>
        </w:trPr>
        <w:tc>
          <w:tcPr>
            <w:tcW w:w="1871" w:type="dxa"/>
          </w:tcPr>
          <w:p w:rsidR="000F1FB7" w:rsidRPr="00B2159E" w:rsidRDefault="000F1FB7" w:rsidP="00B2159E">
            <w:pPr>
              <w:pStyle w:val="NoSpacing"/>
              <w:rPr>
                <w:b/>
              </w:rPr>
            </w:pPr>
            <w:r w:rsidRPr="00B2159E">
              <w:rPr>
                <w:b/>
              </w:rPr>
              <w:t>Child Development</w:t>
            </w:r>
          </w:p>
          <w:p w:rsidR="00B2159E" w:rsidRPr="00B2159E" w:rsidRDefault="00B2159E" w:rsidP="00B2159E">
            <w:pPr>
              <w:pStyle w:val="NoSpacing"/>
              <w:rPr>
                <w:b/>
              </w:rPr>
            </w:pPr>
            <w:r w:rsidRPr="00B2159E">
              <w:rPr>
                <w:b/>
              </w:rPr>
              <w:t>Awareness</w:t>
            </w:r>
          </w:p>
        </w:tc>
        <w:tc>
          <w:tcPr>
            <w:tcW w:w="2894" w:type="dxa"/>
          </w:tcPr>
          <w:p w:rsidR="000F1FB7" w:rsidRPr="00161AC5" w:rsidRDefault="000F1FB7" w:rsidP="009B28B8">
            <w:pPr>
              <w:spacing w:afterLines="60" w:after="144"/>
              <w:rPr>
                <w:sz w:val="20"/>
                <w:szCs w:val="20"/>
              </w:rPr>
            </w:pPr>
            <w:r w:rsidRPr="00161AC5">
              <w:rPr>
                <w:sz w:val="20"/>
                <w:szCs w:val="20"/>
              </w:rPr>
              <w:t>Promote parent, provider, and community awareness of typical child development and signs that may suggest a developmental concern to assure the well-being of children and their families and the early identification of developmental disabilities.</w:t>
            </w:r>
          </w:p>
        </w:tc>
        <w:tc>
          <w:tcPr>
            <w:tcW w:w="3623" w:type="dxa"/>
          </w:tcPr>
          <w:p w:rsidR="000F1FB7" w:rsidRDefault="000F1FB7" w:rsidP="002C33BF">
            <w:pPr>
              <w:rPr>
                <w:sz w:val="20"/>
                <w:szCs w:val="20"/>
              </w:rPr>
            </w:pPr>
            <w:r>
              <w:rPr>
                <w:sz w:val="20"/>
                <w:szCs w:val="20"/>
              </w:rPr>
              <w:t>Parents</w:t>
            </w:r>
          </w:p>
          <w:p w:rsidR="000F1FB7" w:rsidRDefault="000F1FB7" w:rsidP="002C33BF">
            <w:pPr>
              <w:rPr>
                <w:sz w:val="20"/>
                <w:szCs w:val="20"/>
              </w:rPr>
            </w:pPr>
            <w:r>
              <w:rPr>
                <w:sz w:val="20"/>
                <w:szCs w:val="20"/>
              </w:rPr>
              <w:t>Caregivers</w:t>
            </w:r>
          </w:p>
          <w:p w:rsidR="000F1FB7" w:rsidRPr="00BA6B12" w:rsidRDefault="00500A0A" w:rsidP="002C33BF">
            <w:pPr>
              <w:rPr>
                <w:sz w:val="20"/>
                <w:szCs w:val="20"/>
              </w:rPr>
            </w:pPr>
            <w:r w:rsidRPr="00BA6B12">
              <w:rPr>
                <w:sz w:val="20"/>
                <w:szCs w:val="20"/>
              </w:rPr>
              <w:t>Public Health</w:t>
            </w:r>
          </w:p>
          <w:p w:rsidR="0005669C" w:rsidRPr="00BA6B12" w:rsidRDefault="0005669C" w:rsidP="002C33BF">
            <w:pPr>
              <w:rPr>
                <w:sz w:val="20"/>
                <w:szCs w:val="20"/>
              </w:rPr>
            </w:pPr>
            <w:r w:rsidRPr="00BA6B12">
              <w:rPr>
                <w:sz w:val="20"/>
                <w:szCs w:val="20"/>
              </w:rPr>
              <w:t>Thrive by Five</w:t>
            </w:r>
          </w:p>
          <w:p w:rsidR="0005669C" w:rsidRPr="00BA6B12" w:rsidRDefault="0005669C" w:rsidP="002C33BF">
            <w:pPr>
              <w:rPr>
                <w:sz w:val="20"/>
                <w:szCs w:val="20"/>
              </w:rPr>
            </w:pPr>
            <w:r w:rsidRPr="00BA6B12">
              <w:rPr>
                <w:sz w:val="20"/>
                <w:szCs w:val="20"/>
              </w:rPr>
              <w:t>Community Parenting Classes</w:t>
            </w:r>
          </w:p>
          <w:p w:rsidR="0005669C" w:rsidRPr="00BA6B12" w:rsidRDefault="0005669C" w:rsidP="002C33BF">
            <w:pPr>
              <w:rPr>
                <w:sz w:val="20"/>
                <w:szCs w:val="20"/>
              </w:rPr>
            </w:pPr>
            <w:r w:rsidRPr="00BA6B12">
              <w:rPr>
                <w:sz w:val="20"/>
                <w:szCs w:val="20"/>
              </w:rPr>
              <w:t>Media</w:t>
            </w:r>
          </w:p>
          <w:p w:rsidR="0005669C" w:rsidRDefault="0005669C" w:rsidP="002C33BF">
            <w:pPr>
              <w:rPr>
                <w:color w:val="FF0000"/>
                <w:sz w:val="20"/>
                <w:szCs w:val="20"/>
              </w:rPr>
            </w:pPr>
          </w:p>
          <w:p w:rsidR="0005669C" w:rsidRPr="00500A0A" w:rsidRDefault="0005669C" w:rsidP="002C33BF">
            <w:pPr>
              <w:rPr>
                <w:color w:val="FF0000"/>
                <w:sz w:val="20"/>
                <w:szCs w:val="20"/>
              </w:rPr>
            </w:pPr>
          </w:p>
        </w:tc>
        <w:tc>
          <w:tcPr>
            <w:tcW w:w="6228" w:type="dxa"/>
          </w:tcPr>
          <w:p w:rsidR="000F1FB7" w:rsidRPr="00161AC5" w:rsidRDefault="000F1FB7" w:rsidP="002C33BF">
            <w:pPr>
              <w:rPr>
                <w:sz w:val="20"/>
                <w:szCs w:val="20"/>
              </w:rPr>
            </w:pPr>
            <w:r w:rsidRPr="00161AC5">
              <w:rPr>
                <w:sz w:val="20"/>
                <w:szCs w:val="20"/>
              </w:rPr>
              <w:t>WA State:</w:t>
            </w:r>
          </w:p>
          <w:p w:rsidR="000F1FB7" w:rsidRPr="00161AC5" w:rsidRDefault="000F1FB7" w:rsidP="002C33BF">
            <w:pPr>
              <w:pStyle w:val="ListParagraph"/>
              <w:numPr>
                <w:ilvl w:val="0"/>
                <w:numId w:val="2"/>
              </w:numPr>
              <w:ind w:left="246" w:hanging="204"/>
              <w:rPr>
                <w:sz w:val="20"/>
                <w:szCs w:val="20"/>
              </w:rPr>
            </w:pPr>
            <w:r w:rsidRPr="00161AC5">
              <w:rPr>
                <w:sz w:val="20"/>
                <w:szCs w:val="20"/>
              </w:rPr>
              <w:t>Child Profile</w:t>
            </w:r>
            <w:r w:rsidR="001E204E">
              <w:rPr>
                <w:sz w:val="20"/>
                <w:szCs w:val="20"/>
              </w:rPr>
              <w:t xml:space="preserve"> Health Information Mailings and Child Development Inserts (Watch Me Grow)</w:t>
            </w:r>
          </w:p>
          <w:p w:rsidR="004242E5" w:rsidRDefault="000F1FB7" w:rsidP="004242E5">
            <w:pPr>
              <w:pStyle w:val="ListParagraph"/>
              <w:numPr>
                <w:ilvl w:val="0"/>
                <w:numId w:val="1"/>
              </w:numPr>
              <w:ind w:left="246" w:hanging="204"/>
              <w:rPr>
                <w:sz w:val="20"/>
                <w:szCs w:val="20"/>
              </w:rPr>
            </w:pPr>
            <w:r w:rsidRPr="00161AC5">
              <w:rPr>
                <w:sz w:val="20"/>
                <w:szCs w:val="20"/>
              </w:rPr>
              <w:t>Learn the Signs. Act Early</w:t>
            </w:r>
            <w:r>
              <w:rPr>
                <w:sz w:val="20"/>
                <w:szCs w:val="20"/>
              </w:rPr>
              <w:t xml:space="preserve"> </w:t>
            </w:r>
          </w:p>
          <w:p w:rsidR="004242E5" w:rsidRDefault="00374DC0" w:rsidP="004242E5">
            <w:pPr>
              <w:pStyle w:val="ListParagraph"/>
              <w:ind w:left="246"/>
              <w:rPr>
                <w:sz w:val="20"/>
                <w:szCs w:val="20"/>
              </w:rPr>
            </w:pPr>
            <w:hyperlink r:id="rId5" w:history="1">
              <w:r w:rsidR="004242E5" w:rsidRPr="001B3E85">
                <w:rPr>
                  <w:rStyle w:val="Hyperlink"/>
                  <w:sz w:val="20"/>
                  <w:szCs w:val="20"/>
                </w:rPr>
                <w:t>https://www.cdc.gov/ncbddd/actearly/milestones/</w:t>
              </w:r>
            </w:hyperlink>
          </w:p>
          <w:p w:rsidR="000F1FB7" w:rsidRPr="00A82E3E" w:rsidRDefault="000F1FB7" w:rsidP="000F1FB7">
            <w:pPr>
              <w:pStyle w:val="ListParagraph"/>
              <w:numPr>
                <w:ilvl w:val="0"/>
                <w:numId w:val="1"/>
              </w:numPr>
              <w:ind w:left="246" w:hanging="204"/>
              <w:rPr>
                <w:sz w:val="20"/>
                <w:szCs w:val="20"/>
              </w:rPr>
            </w:pPr>
            <w:r w:rsidRPr="00161AC5">
              <w:rPr>
                <w:sz w:val="20"/>
                <w:szCs w:val="20"/>
              </w:rPr>
              <w:t xml:space="preserve">AAP Checklists - Bright Futures </w:t>
            </w:r>
            <w:hyperlink r:id="rId6" w:history="1">
              <w:r w:rsidRPr="00181530">
                <w:rPr>
                  <w:rStyle w:val="Hyperlink"/>
                  <w:sz w:val="20"/>
                  <w:szCs w:val="20"/>
                </w:rPr>
                <w:t>http://brightfutures.aap.org/</w:t>
              </w:r>
            </w:hyperlink>
          </w:p>
          <w:p w:rsidR="00A82E3E" w:rsidRDefault="00A82E3E" w:rsidP="00A82E3E">
            <w:pPr>
              <w:ind w:left="42"/>
              <w:rPr>
                <w:sz w:val="20"/>
                <w:szCs w:val="20"/>
              </w:rPr>
            </w:pPr>
            <w:r>
              <w:rPr>
                <w:sz w:val="20"/>
                <w:szCs w:val="20"/>
              </w:rPr>
              <w:t>National:</w:t>
            </w:r>
          </w:p>
          <w:p w:rsidR="00A82E3E" w:rsidRDefault="00A82E3E" w:rsidP="00A82E3E">
            <w:pPr>
              <w:pStyle w:val="ListParagraph"/>
              <w:numPr>
                <w:ilvl w:val="0"/>
                <w:numId w:val="9"/>
              </w:numPr>
              <w:rPr>
                <w:sz w:val="20"/>
                <w:szCs w:val="20"/>
              </w:rPr>
            </w:pPr>
            <w:r>
              <w:rPr>
                <w:sz w:val="20"/>
                <w:szCs w:val="20"/>
              </w:rPr>
              <w:t>Zero to Three website</w:t>
            </w:r>
            <w:r w:rsidR="0005669C">
              <w:rPr>
                <w:sz w:val="20"/>
                <w:szCs w:val="20"/>
              </w:rPr>
              <w:t xml:space="preserve">: </w:t>
            </w:r>
            <w:hyperlink r:id="rId7" w:history="1">
              <w:r w:rsidR="00BA6B12" w:rsidRPr="00892BF5">
                <w:rPr>
                  <w:rStyle w:val="Hyperlink"/>
                  <w:sz w:val="20"/>
                  <w:szCs w:val="20"/>
                </w:rPr>
                <w:t>www.zerotothree.org/child-development/</w:t>
              </w:r>
            </w:hyperlink>
            <w:r w:rsidR="0005669C">
              <w:rPr>
                <w:sz w:val="20"/>
                <w:szCs w:val="20"/>
              </w:rPr>
              <w:t xml:space="preserve"> </w:t>
            </w:r>
          </w:p>
          <w:p w:rsidR="00A82E3E" w:rsidRPr="00A82E3E" w:rsidRDefault="00A82E3E" w:rsidP="00A82E3E">
            <w:pPr>
              <w:pStyle w:val="ListParagraph"/>
              <w:numPr>
                <w:ilvl w:val="0"/>
                <w:numId w:val="9"/>
              </w:numPr>
              <w:rPr>
                <w:sz w:val="20"/>
                <w:szCs w:val="20"/>
              </w:rPr>
            </w:pPr>
            <w:r>
              <w:rPr>
                <w:sz w:val="20"/>
                <w:szCs w:val="20"/>
              </w:rPr>
              <w:t>AAP Healthy Children Website</w:t>
            </w:r>
            <w:r w:rsidR="0005669C">
              <w:rPr>
                <w:sz w:val="20"/>
                <w:szCs w:val="20"/>
              </w:rPr>
              <w:t xml:space="preserve"> ‘Ages and Stages’ </w:t>
            </w:r>
            <w:hyperlink r:id="rId8" w:history="1">
              <w:r w:rsidR="00BA6B12" w:rsidRPr="00892BF5">
                <w:rPr>
                  <w:rStyle w:val="Hyperlink"/>
                  <w:sz w:val="20"/>
                  <w:szCs w:val="20"/>
                </w:rPr>
                <w:t>www.healthychildren.org/English/ages-stages/Pages/default.aspx</w:t>
              </w:r>
            </w:hyperlink>
            <w:r w:rsidR="0005669C">
              <w:rPr>
                <w:sz w:val="20"/>
                <w:szCs w:val="20"/>
              </w:rPr>
              <w:t xml:space="preserve"> </w:t>
            </w:r>
          </w:p>
          <w:p w:rsidR="000F1FB7" w:rsidRPr="00161AC5" w:rsidRDefault="000F1FB7" w:rsidP="000F1FB7">
            <w:pPr>
              <w:pStyle w:val="ListParagraph"/>
              <w:ind w:left="246"/>
              <w:rPr>
                <w:sz w:val="20"/>
                <w:szCs w:val="20"/>
              </w:rPr>
            </w:pPr>
          </w:p>
        </w:tc>
      </w:tr>
      <w:tr w:rsidR="000F1FB7" w:rsidRPr="00161AC5" w:rsidTr="00BA6B12">
        <w:tc>
          <w:tcPr>
            <w:tcW w:w="1871" w:type="dxa"/>
          </w:tcPr>
          <w:p w:rsidR="000F1FB7" w:rsidRPr="00496C65" w:rsidRDefault="00B2159E" w:rsidP="009B28B8">
            <w:pPr>
              <w:spacing w:afterLines="60" w:after="144"/>
              <w:rPr>
                <w:b/>
                <w:sz w:val="20"/>
                <w:szCs w:val="20"/>
              </w:rPr>
            </w:pPr>
            <w:r>
              <w:rPr>
                <w:b/>
                <w:sz w:val="20"/>
                <w:szCs w:val="20"/>
              </w:rPr>
              <w:t>General Developmental Screening</w:t>
            </w:r>
          </w:p>
        </w:tc>
        <w:tc>
          <w:tcPr>
            <w:tcW w:w="2894" w:type="dxa"/>
          </w:tcPr>
          <w:p w:rsidR="000F1FB7" w:rsidRPr="00161AC5" w:rsidRDefault="000F1FB7" w:rsidP="001E204E">
            <w:pPr>
              <w:spacing w:afterLines="60" w:after="144"/>
              <w:rPr>
                <w:sz w:val="20"/>
                <w:szCs w:val="20"/>
              </w:rPr>
            </w:pPr>
            <w:r w:rsidRPr="00161AC5">
              <w:rPr>
                <w:sz w:val="20"/>
                <w:szCs w:val="20"/>
              </w:rPr>
              <w:t xml:space="preserve">Routine surveillance and repeated screening of developmental performance within well-child visits following AAP guidelines and </w:t>
            </w:r>
            <w:r w:rsidR="001E204E">
              <w:rPr>
                <w:sz w:val="20"/>
                <w:szCs w:val="20"/>
              </w:rPr>
              <w:t xml:space="preserve">some </w:t>
            </w:r>
            <w:r w:rsidRPr="00161AC5">
              <w:rPr>
                <w:sz w:val="20"/>
                <w:szCs w:val="20"/>
              </w:rPr>
              <w:t>community settings to identify children at risk for developmental delays.</w:t>
            </w:r>
          </w:p>
        </w:tc>
        <w:tc>
          <w:tcPr>
            <w:tcW w:w="3623" w:type="dxa"/>
          </w:tcPr>
          <w:p w:rsidR="000F1FB7" w:rsidRDefault="000F1FB7" w:rsidP="00B2159E">
            <w:pPr>
              <w:pStyle w:val="NoSpacing"/>
            </w:pPr>
            <w:r>
              <w:t>Primary Care offices</w:t>
            </w:r>
          </w:p>
          <w:p w:rsidR="000F1FB7" w:rsidRDefault="000F1FB7" w:rsidP="00B2159E">
            <w:pPr>
              <w:pStyle w:val="NoSpacing"/>
            </w:pPr>
            <w:proofErr w:type="spellStart"/>
            <w:r>
              <w:t>WithinReach</w:t>
            </w:r>
            <w:proofErr w:type="spellEnd"/>
            <w:r>
              <w:t xml:space="preserve">- </w:t>
            </w:r>
            <w:r w:rsidR="001E204E">
              <w:t>Child Development</w:t>
            </w:r>
            <w:r w:rsidR="00B2159E">
              <w:t xml:space="preserve"> Services</w:t>
            </w:r>
          </w:p>
          <w:p w:rsidR="00500A0A" w:rsidRPr="00BA6B12" w:rsidRDefault="00500A0A" w:rsidP="00B2159E">
            <w:pPr>
              <w:pStyle w:val="NoSpacing"/>
            </w:pPr>
            <w:r w:rsidRPr="00BA6B12">
              <w:t>Child Care providers</w:t>
            </w:r>
          </w:p>
          <w:p w:rsidR="0005669C" w:rsidRPr="00BA6B12" w:rsidRDefault="0005669C" w:rsidP="00B2159E">
            <w:pPr>
              <w:pStyle w:val="NoSpacing"/>
            </w:pPr>
            <w:r w:rsidRPr="00BA6B12">
              <w:t>Other Early Childhood Programs</w:t>
            </w:r>
          </w:p>
          <w:p w:rsidR="0005669C" w:rsidRPr="00BA6B12" w:rsidRDefault="0005669C" w:rsidP="00B2159E">
            <w:pPr>
              <w:pStyle w:val="NoSpacing"/>
            </w:pPr>
            <w:r w:rsidRPr="00BA6B12">
              <w:t>Foster Care</w:t>
            </w:r>
          </w:p>
          <w:p w:rsidR="0005669C" w:rsidRPr="00500A0A" w:rsidRDefault="0005669C" w:rsidP="00B2159E">
            <w:pPr>
              <w:pStyle w:val="NoSpacing"/>
              <w:rPr>
                <w:color w:val="FF0000"/>
              </w:rPr>
            </w:pPr>
          </w:p>
        </w:tc>
        <w:tc>
          <w:tcPr>
            <w:tcW w:w="6228" w:type="dxa"/>
          </w:tcPr>
          <w:p w:rsidR="000F1FB7" w:rsidRPr="00161AC5" w:rsidRDefault="000F1FB7" w:rsidP="009B28B8">
            <w:pPr>
              <w:spacing w:afterLines="60" w:after="144"/>
              <w:rPr>
                <w:sz w:val="20"/>
                <w:szCs w:val="20"/>
              </w:rPr>
            </w:pPr>
            <w:r w:rsidRPr="00161AC5">
              <w:rPr>
                <w:sz w:val="20"/>
                <w:szCs w:val="20"/>
              </w:rPr>
              <w:t>AAP recommends developmental surveillance at well-child visits: 9, 18, 24, 30 months</w:t>
            </w:r>
          </w:p>
          <w:p w:rsidR="0005669C" w:rsidRDefault="0005669C" w:rsidP="009B28B8">
            <w:pPr>
              <w:pStyle w:val="ListParagraph"/>
              <w:numPr>
                <w:ilvl w:val="0"/>
                <w:numId w:val="4"/>
              </w:numPr>
              <w:spacing w:afterLines="60" w:after="144"/>
              <w:ind w:left="252" w:hanging="198"/>
              <w:rPr>
                <w:sz w:val="20"/>
                <w:szCs w:val="20"/>
              </w:rPr>
            </w:pPr>
            <w:r>
              <w:rPr>
                <w:sz w:val="20"/>
                <w:szCs w:val="20"/>
              </w:rPr>
              <w:t>AAP Recommended Parent Completed Developmental Screening Tools</w:t>
            </w:r>
          </w:p>
          <w:p w:rsidR="000F1FB7" w:rsidRPr="00161AC5" w:rsidRDefault="000F1FB7" w:rsidP="009B28B8">
            <w:pPr>
              <w:pStyle w:val="ListParagraph"/>
              <w:numPr>
                <w:ilvl w:val="1"/>
                <w:numId w:val="4"/>
              </w:numPr>
              <w:spacing w:afterLines="60" w:after="144"/>
              <w:rPr>
                <w:sz w:val="20"/>
                <w:szCs w:val="20"/>
              </w:rPr>
            </w:pPr>
            <w:r w:rsidRPr="00161AC5">
              <w:rPr>
                <w:sz w:val="20"/>
                <w:szCs w:val="20"/>
              </w:rPr>
              <w:t xml:space="preserve">Parent Evaluation of Developmental Status (PEDS) </w:t>
            </w:r>
          </w:p>
          <w:p w:rsidR="000F1FB7" w:rsidRPr="00161AC5" w:rsidRDefault="000F1FB7" w:rsidP="009B28B8">
            <w:pPr>
              <w:pStyle w:val="ListParagraph"/>
              <w:numPr>
                <w:ilvl w:val="1"/>
                <w:numId w:val="4"/>
              </w:numPr>
              <w:spacing w:afterLines="60" w:after="144"/>
              <w:rPr>
                <w:sz w:val="20"/>
                <w:szCs w:val="20"/>
              </w:rPr>
            </w:pPr>
            <w:r w:rsidRPr="00161AC5">
              <w:rPr>
                <w:sz w:val="20"/>
                <w:szCs w:val="20"/>
              </w:rPr>
              <w:t>Ages &amp; Stages Questionnaire (ASQ-</w:t>
            </w:r>
            <w:r w:rsidR="001E204E">
              <w:rPr>
                <w:sz w:val="20"/>
                <w:szCs w:val="20"/>
              </w:rPr>
              <w:t>3</w:t>
            </w:r>
            <w:r w:rsidRPr="00161AC5">
              <w:rPr>
                <w:sz w:val="20"/>
                <w:szCs w:val="20"/>
              </w:rPr>
              <w:t xml:space="preserve">) </w:t>
            </w:r>
          </w:p>
          <w:p w:rsidR="000F1FB7" w:rsidRPr="00B2159E" w:rsidRDefault="000F1FB7" w:rsidP="009B28B8">
            <w:pPr>
              <w:pStyle w:val="ListParagraph"/>
              <w:numPr>
                <w:ilvl w:val="1"/>
                <w:numId w:val="4"/>
              </w:numPr>
              <w:spacing w:afterLines="60" w:after="144"/>
              <w:rPr>
                <w:sz w:val="20"/>
                <w:szCs w:val="20"/>
              </w:rPr>
            </w:pPr>
            <w:r w:rsidRPr="00161AC5">
              <w:rPr>
                <w:sz w:val="20"/>
                <w:szCs w:val="20"/>
              </w:rPr>
              <w:t>Child Development Inventories (CDI)</w:t>
            </w:r>
            <w:r w:rsidRPr="00161AC5">
              <w:rPr>
                <w:sz w:val="20"/>
                <w:szCs w:val="20"/>
              </w:rPr>
              <w:br/>
            </w:r>
          </w:p>
          <w:p w:rsidR="0005669C" w:rsidRPr="0005669C" w:rsidRDefault="00B2159E" w:rsidP="009B28B8">
            <w:pPr>
              <w:pStyle w:val="ListParagraph"/>
              <w:numPr>
                <w:ilvl w:val="0"/>
                <w:numId w:val="4"/>
              </w:numPr>
              <w:spacing w:afterLines="60" w:after="144"/>
              <w:ind w:left="252" w:hanging="198"/>
              <w:rPr>
                <w:sz w:val="20"/>
                <w:szCs w:val="20"/>
              </w:rPr>
            </w:pPr>
            <w:r>
              <w:t xml:space="preserve">WithinReach Help Me Grow </w:t>
            </w:r>
            <w:r w:rsidR="0005669C">
              <w:t>Washington offers screening to parents:</w:t>
            </w:r>
          </w:p>
          <w:p w:rsidR="0005669C" w:rsidRPr="0005669C" w:rsidRDefault="0005669C" w:rsidP="009B28B8">
            <w:pPr>
              <w:pStyle w:val="ListParagraph"/>
              <w:numPr>
                <w:ilvl w:val="1"/>
                <w:numId w:val="4"/>
              </w:numPr>
              <w:spacing w:afterLines="60" w:after="144"/>
              <w:rPr>
                <w:sz w:val="20"/>
                <w:szCs w:val="20"/>
              </w:rPr>
            </w:pPr>
            <w:r>
              <w:t>Family Health Hotline</w:t>
            </w:r>
          </w:p>
          <w:p w:rsidR="00B2159E" w:rsidRPr="001E204E" w:rsidRDefault="0005669C" w:rsidP="001E204E">
            <w:pPr>
              <w:pStyle w:val="ListParagraph"/>
              <w:numPr>
                <w:ilvl w:val="1"/>
                <w:numId w:val="4"/>
              </w:numPr>
              <w:spacing w:afterLines="60" w:after="144"/>
              <w:rPr>
                <w:sz w:val="20"/>
                <w:szCs w:val="20"/>
              </w:rPr>
            </w:pPr>
            <w:r>
              <w:t xml:space="preserve">ParentHelp123 website </w:t>
            </w:r>
          </w:p>
          <w:p w:rsidR="001E204E" w:rsidRDefault="00374DC0" w:rsidP="001E204E">
            <w:pPr>
              <w:pStyle w:val="ListParagraph"/>
              <w:numPr>
                <w:ilvl w:val="1"/>
                <w:numId w:val="4"/>
              </w:numPr>
              <w:spacing w:afterLines="60" w:after="144"/>
              <w:rPr>
                <w:sz w:val="20"/>
                <w:szCs w:val="20"/>
              </w:rPr>
            </w:pPr>
            <w:hyperlink r:id="rId9" w:history="1">
              <w:r w:rsidR="004242E5" w:rsidRPr="001B3E85">
                <w:rPr>
                  <w:rStyle w:val="Hyperlink"/>
                  <w:sz w:val="20"/>
                  <w:szCs w:val="20"/>
                </w:rPr>
                <w:t>http://www.withinreachwa.org/what-we-do/healthy-families/child-development/</w:t>
              </w:r>
            </w:hyperlink>
          </w:p>
          <w:p w:rsidR="004242E5" w:rsidRDefault="004242E5" w:rsidP="004242E5">
            <w:pPr>
              <w:pStyle w:val="ListParagraph"/>
              <w:spacing w:afterLines="60" w:after="144"/>
              <w:ind w:left="1440"/>
              <w:rPr>
                <w:sz w:val="20"/>
                <w:szCs w:val="20"/>
              </w:rPr>
            </w:pPr>
          </w:p>
          <w:p w:rsidR="001E204E" w:rsidRPr="00B2159E" w:rsidRDefault="001E204E" w:rsidP="001E204E">
            <w:pPr>
              <w:pStyle w:val="ListParagraph"/>
              <w:spacing w:afterLines="60" w:after="144"/>
              <w:ind w:left="1440"/>
              <w:rPr>
                <w:sz w:val="20"/>
                <w:szCs w:val="20"/>
              </w:rPr>
            </w:pPr>
          </w:p>
        </w:tc>
      </w:tr>
      <w:tr w:rsidR="000F1FB7" w:rsidRPr="00161AC5" w:rsidTr="00BA6B12">
        <w:tc>
          <w:tcPr>
            <w:tcW w:w="1871" w:type="dxa"/>
          </w:tcPr>
          <w:p w:rsidR="000F1FB7" w:rsidRPr="00496C65" w:rsidRDefault="00B2159E" w:rsidP="009B28B8">
            <w:pPr>
              <w:spacing w:afterLines="60" w:after="144"/>
              <w:rPr>
                <w:b/>
                <w:sz w:val="20"/>
                <w:szCs w:val="20"/>
              </w:rPr>
            </w:pPr>
            <w:r>
              <w:rPr>
                <w:b/>
                <w:sz w:val="20"/>
                <w:szCs w:val="20"/>
              </w:rPr>
              <w:t>Focused Developmental Screening</w:t>
            </w:r>
          </w:p>
        </w:tc>
        <w:tc>
          <w:tcPr>
            <w:tcW w:w="2894" w:type="dxa"/>
          </w:tcPr>
          <w:p w:rsidR="000F1FB7" w:rsidRPr="00161AC5" w:rsidRDefault="000F1FB7" w:rsidP="009B28B8">
            <w:pPr>
              <w:spacing w:afterLines="60" w:after="144"/>
              <w:rPr>
                <w:sz w:val="20"/>
                <w:szCs w:val="20"/>
              </w:rPr>
            </w:pPr>
            <w:r w:rsidRPr="00161AC5">
              <w:rPr>
                <w:sz w:val="20"/>
                <w:szCs w:val="20"/>
              </w:rPr>
              <w:t>Targeted developmental screening using validated tools to identify children needing further evaluation for specific developmental concerns.</w:t>
            </w:r>
          </w:p>
        </w:tc>
        <w:tc>
          <w:tcPr>
            <w:tcW w:w="3623" w:type="dxa"/>
          </w:tcPr>
          <w:p w:rsidR="00A82E3E" w:rsidRDefault="00A82E3E" w:rsidP="00B2159E">
            <w:pPr>
              <w:rPr>
                <w:sz w:val="20"/>
                <w:szCs w:val="20"/>
              </w:rPr>
            </w:pPr>
            <w:r>
              <w:rPr>
                <w:sz w:val="20"/>
                <w:szCs w:val="20"/>
              </w:rPr>
              <w:t>Some primary care pediatricians may decide to do this (especially autism screening, perhaps others)</w:t>
            </w:r>
          </w:p>
          <w:p w:rsidR="00A82E3E" w:rsidRDefault="00A82E3E" w:rsidP="00B2159E">
            <w:pPr>
              <w:rPr>
                <w:sz w:val="20"/>
                <w:szCs w:val="20"/>
              </w:rPr>
            </w:pPr>
            <w:r>
              <w:rPr>
                <w:sz w:val="20"/>
                <w:szCs w:val="20"/>
              </w:rPr>
              <w:t xml:space="preserve">Pediatric specialists - </w:t>
            </w:r>
          </w:p>
          <w:p w:rsidR="00A82E3E" w:rsidRDefault="00A82E3E" w:rsidP="00B2159E">
            <w:pPr>
              <w:rPr>
                <w:sz w:val="20"/>
                <w:szCs w:val="20"/>
              </w:rPr>
            </w:pPr>
            <w:r>
              <w:rPr>
                <w:sz w:val="20"/>
                <w:szCs w:val="20"/>
              </w:rPr>
              <w:t>IDEA Child Find in Parts B and C – Initial screening :</w:t>
            </w:r>
          </w:p>
          <w:p w:rsidR="00A82E3E" w:rsidRPr="00BA6B12" w:rsidRDefault="00A82E3E" w:rsidP="00A82E3E">
            <w:pPr>
              <w:pStyle w:val="ListParagraph"/>
              <w:numPr>
                <w:ilvl w:val="0"/>
                <w:numId w:val="8"/>
              </w:numPr>
              <w:rPr>
                <w:sz w:val="20"/>
                <w:szCs w:val="20"/>
              </w:rPr>
            </w:pPr>
            <w:r w:rsidRPr="00BA6B12">
              <w:rPr>
                <w:sz w:val="20"/>
                <w:szCs w:val="20"/>
              </w:rPr>
              <w:t xml:space="preserve">Part C  - </w:t>
            </w:r>
            <w:r w:rsidR="00500A0A" w:rsidRPr="00BA6B12">
              <w:rPr>
                <w:sz w:val="20"/>
                <w:szCs w:val="20"/>
              </w:rPr>
              <w:t>Early Support for Infants and Toddlers</w:t>
            </w:r>
          </w:p>
          <w:p w:rsidR="00B2159E" w:rsidRDefault="00A82E3E" w:rsidP="00BA6B12">
            <w:pPr>
              <w:pStyle w:val="ListParagraph"/>
              <w:numPr>
                <w:ilvl w:val="0"/>
                <w:numId w:val="8"/>
              </w:numPr>
              <w:rPr>
                <w:sz w:val="20"/>
                <w:szCs w:val="20"/>
              </w:rPr>
            </w:pPr>
            <w:r w:rsidRPr="00BA6B12">
              <w:rPr>
                <w:sz w:val="20"/>
                <w:szCs w:val="20"/>
              </w:rPr>
              <w:t>Part B – School District Special Education</w:t>
            </w:r>
          </w:p>
          <w:p w:rsidR="00BA6B12" w:rsidRPr="00BA6B12" w:rsidRDefault="00BA6B12" w:rsidP="00BA6B12">
            <w:pPr>
              <w:ind w:left="30"/>
              <w:rPr>
                <w:sz w:val="20"/>
                <w:szCs w:val="20"/>
              </w:rPr>
            </w:pPr>
          </w:p>
        </w:tc>
        <w:tc>
          <w:tcPr>
            <w:tcW w:w="6228" w:type="dxa"/>
          </w:tcPr>
          <w:p w:rsidR="00020893" w:rsidRDefault="00020893" w:rsidP="00B2159E">
            <w:pPr>
              <w:pStyle w:val="ListParagraph"/>
              <w:numPr>
                <w:ilvl w:val="0"/>
                <w:numId w:val="4"/>
              </w:numPr>
              <w:ind w:left="252" w:hanging="252"/>
              <w:rPr>
                <w:sz w:val="20"/>
                <w:szCs w:val="20"/>
              </w:rPr>
            </w:pPr>
            <w:r>
              <w:rPr>
                <w:sz w:val="20"/>
                <w:szCs w:val="20"/>
              </w:rPr>
              <w:t>Autism</w:t>
            </w:r>
          </w:p>
          <w:p w:rsidR="000F1FB7" w:rsidRDefault="000F1FB7" w:rsidP="00020893">
            <w:pPr>
              <w:pStyle w:val="ListParagraph"/>
              <w:numPr>
                <w:ilvl w:val="1"/>
                <w:numId w:val="4"/>
              </w:numPr>
              <w:rPr>
                <w:sz w:val="20"/>
                <w:szCs w:val="20"/>
              </w:rPr>
            </w:pPr>
            <w:r w:rsidRPr="00161AC5">
              <w:rPr>
                <w:sz w:val="20"/>
                <w:szCs w:val="20"/>
              </w:rPr>
              <w:t xml:space="preserve">ASQ </w:t>
            </w:r>
            <w:r w:rsidR="00020893">
              <w:rPr>
                <w:sz w:val="20"/>
                <w:szCs w:val="20"/>
              </w:rPr>
              <w:t>– SE</w:t>
            </w:r>
          </w:p>
          <w:p w:rsidR="00020893" w:rsidRDefault="00020893" w:rsidP="00020893">
            <w:pPr>
              <w:pStyle w:val="ListParagraph"/>
              <w:numPr>
                <w:ilvl w:val="1"/>
                <w:numId w:val="4"/>
              </w:numPr>
              <w:rPr>
                <w:sz w:val="20"/>
                <w:szCs w:val="20"/>
              </w:rPr>
            </w:pPr>
            <w:r>
              <w:rPr>
                <w:sz w:val="20"/>
                <w:szCs w:val="20"/>
              </w:rPr>
              <w:t>MCHAT</w:t>
            </w:r>
            <w:r w:rsidR="001E204E">
              <w:rPr>
                <w:sz w:val="20"/>
                <w:szCs w:val="20"/>
              </w:rPr>
              <w:t>-R/F</w:t>
            </w:r>
          </w:p>
          <w:p w:rsidR="00020893" w:rsidRDefault="00020893" w:rsidP="00B2159E">
            <w:pPr>
              <w:pStyle w:val="ListParagraph"/>
              <w:numPr>
                <w:ilvl w:val="0"/>
                <w:numId w:val="4"/>
              </w:numPr>
              <w:ind w:left="252" w:hanging="252"/>
              <w:rPr>
                <w:sz w:val="20"/>
                <w:szCs w:val="20"/>
              </w:rPr>
            </w:pPr>
            <w:r>
              <w:rPr>
                <w:sz w:val="20"/>
                <w:szCs w:val="20"/>
              </w:rPr>
              <w:t xml:space="preserve">Language – </w:t>
            </w:r>
            <w:r w:rsidR="00374DC0">
              <w:rPr>
                <w:sz w:val="20"/>
                <w:szCs w:val="20"/>
              </w:rPr>
              <w:t>ELMS2</w:t>
            </w:r>
            <w:r w:rsidR="001E204E">
              <w:rPr>
                <w:sz w:val="20"/>
                <w:szCs w:val="20"/>
              </w:rPr>
              <w:t>, CSBS-DP</w:t>
            </w:r>
            <w:r w:rsidR="004242E5">
              <w:rPr>
                <w:sz w:val="20"/>
                <w:szCs w:val="20"/>
                <w:vertAlign w:val="superscript"/>
              </w:rPr>
              <w:t>1</w:t>
            </w:r>
            <w:r w:rsidR="001E204E">
              <w:rPr>
                <w:sz w:val="20"/>
                <w:szCs w:val="20"/>
              </w:rPr>
              <w:t xml:space="preserve"> Infant Toddler Checklist, MacArthur CDI</w:t>
            </w:r>
            <w:r w:rsidR="004242E5">
              <w:rPr>
                <w:sz w:val="20"/>
                <w:szCs w:val="20"/>
                <w:vertAlign w:val="superscript"/>
              </w:rPr>
              <w:t>2</w:t>
            </w:r>
          </w:p>
          <w:p w:rsidR="00020893" w:rsidRDefault="00020893" w:rsidP="00B2159E">
            <w:pPr>
              <w:pStyle w:val="ListParagraph"/>
              <w:numPr>
                <w:ilvl w:val="0"/>
                <w:numId w:val="4"/>
              </w:numPr>
              <w:ind w:left="252" w:hanging="252"/>
              <w:rPr>
                <w:sz w:val="20"/>
                <w:szCs w:val="20"/>
              </w:rPr>
            </w:pPr>
            <w:r>
              <w:rPr>
                <w:sz w:val="20"/>
                <w:szCs w:val="20"/>
              </w:rPr>
              <w:t xml:space="preserve">Motor </w:t>
            </w:r>
            <w:r w:rsidR="00A82E3E">
              <w:rPr>
                <w:sz w:val="20"/>
                <w:szCs w:val="20"/>
              </w:rPr>
              <w:t xml:space="preserve">– Infant Motor Screen (Also see AAP Policy </w:t>
            </w:r>
            <w:r w:rsidR="001E204E">
              <w:rPr>
                <w:sz w:val="20"/>
                <w:szCs w:val="20"/>
              </w:rPr>
              <w:t>Statement on</w:t>
            </w:r>
            <w:r w:rsidR="00A82E3E">
              <w:rPr>
                <w:sz w:val="20"/>
                <w:szCs w:val="20"/>
              </w:rPr>
              <w:t xml:space="preserve"> Motor Delays)</w:t>
            </w:r>
          </w:p>
          <w:p w:rsidR="00A82E3E" w:rsidRDefault="00A82E3E" w:rsidP="00B2159E">
            <w:pPr>
              <w:pStyle w:val="ListParagraph"/>
              <w:numPr>
                <w:ilvl w:val="0"/>
                <w:numId w:val="4"/>
              </w:numPr>
              <w:ind w:left="252" w:hanging="252"/>
              <w:rPr>
                <w:sz w:val="20"/>
                <w:szCs w:val="20"/>
              </w:rPr>
            </w:pPr>
            <w:r>
              <w:rPr>
                <w:sz w:val="20"/>
                <w:szCs w:val="20"/>
              </w:rPr>
              <w:t xml:space="preserve">Behavioral Health – e.g. Pediatric symptom </w:t>
            </w:r>
            <w:r w:rsidR="00374DC0">
              <w:rPr>
                <w:sz w:val="20"/>
                <w:szCs w:val="20"/>
              </w:rPr>
              <w:t>checklist (</w:t>
            </w:r>
            <w:r>
              <w:rPr>
                <w:sz w:val="20"/>
                <w:szCs w:val="20"/>
              </w:rPr>
              <w:t xml:space="preserve">PSC); ASQ-SE (See Mental Health Screening </w:t>
            </w:r>
            <w:r w:rsidR="00374DC0">
              <w:rPr>
                <w:sz w:val="20"/>
                <w:szCs w:val="20"/>
              </w:rPr>
              <w:t>Tools for</w:t>
            </w:r>
            <w:r>
              <w:rPr>
                <w:sz w:val="20"/>
                <w:szCs w:val="20"/>
              </w:rPr>
              <w:t xml:space="preserve"> Primary Care)</w:t>
            </w:r>
          </w:p>
          <w:p w:rsidR="00B2159E" w:rsidRPr="00500A0A" w:rsidRDefault="00B2159E" w:rsidP="001E204E">
            <w:pPr>
              <w:pStyle w:val="ListParagraph"/>
              <w:ind w:left="252"/>
              <w:rPr>
                <w:sz w:val="20"/>
                <w:szCs w:val="20"/>
              </w:rPr>
            </w:pPr>
          </w:p>
        </w:tc>
      </w:tr>
      <w:tr w:rsidR="000F1FB7" w:rsidRPr="00161AC5" w:rsidTr="00BA6B12">
        <w:tc>
          <w:tcPr>
            <w:tcW w:w="1871" w:type="dxa"/>
          </w:tcPr>
          <w:p w:rsidR="000F1FB7" w:rsidRPr="00496C65" w:rsidRDefault="00B2159E" w:rsidP="009B28B8">
            <w:pPr>
              <w:spacing w:afterLines="60" w:after="144"/>
              <w:rPr>
                <w:b/>
                <w:sz w:val="20"/>
                <w:szCs w:val="20"/>
              </w:rPr>
            </w:pPr>
            <w:r>
              <w:rPr>
                <w:b/>
                <w:sz w:val="20"/>
                <w:szCs w:val="20"/>
              </w:rPr>
              <w:lastRenderedPageBreak/>
              <w:t>Comprehensive Developmental Assessment and Medical Diagnostic Testing</w:t>
            </w:r>
          </w:p>
        </w:tc>
        <w:tc>
          <w:tcPr>
            <w:tcW w:w="2894" w:type="dxa"/>
          </w:tcPr>
          <w:p w:rsidR="000F1FB7" w:rsidRPr="00161AC5" w:rsidRDefault="000F1FB7" w:rsidP="009B28B8">
            <w:pPr>
              <w:spacing w:afterLines="60" w:after="144"/>
              <w:rPr>
                <w:sz w:val="20"/>
                <w:szCs w:val="20"/>
              </w:rPr>
            </w:pPr>
            <w:r w:rsidRPr="00161AC5">
              <w:rPr>
                <w:sz w:val="20"/>
                <w:szCs w:val="20"/>
              </w:rPr>
              <w:t>General developmental assessment by providers with specific training and experience, using validated tools to provide differential diagnosis for developmental delay. Identify children who need referral for an assessment specific to autism</w:t>
            </w:r>
            <w:r w:rsidR="00B2159E">
              <w:rPr>
                <w:sz w:val="20"/>
                <w:szCs w:val="20"/>
              </w:rPr>
              <w:t xml:space="preserve"> or other neurodevelopmental concerns</w:t>
            </w:r>
          </w:p>
        </w:tc>
        <w:tc>
          <w:tcPr>
            <w:tcW w:w="3623" w:type="dxa"/>
          </w:tcPr>
          <w:p w:rsidR="000F1FB7" w:rsidRPr="00BA6B12" w:rsidRDefault="00B2159E" w:rsidP="009C0658">
            <w:pPr>
              <w:rPr>
                <w:sz w:val="20"/>
                <w:szCs w:val="20"/>
              </w:rPr>
            </w:pPr>
            <w:r>
              <w:rPr>
                <w:sz w:val="20"/>
                <w:szCs w:val="20"/>
              </w:rPr>
              <w:t xml:space="preserve">Interdisciplinary experts in specific </w:t>
            </w:r>
            <w:r w:rsidRPr="00BA6B12">
              <w:rPr>
                <w:sz w:val="20"/>
                <w:szCs w:val="20"/>
              </w:rPr>
              <w:t>disciplines</w:t>
            </w:r>
          </w:p>
          <w:p w:rsidR="00B2159E" w:rsidRPr="00BA6B12" w:rsidRDefault="00B2159E" w:rsidP="00B2159E">
            <w:pPr>
              <w:pStyle w:val="ListParagraph"/>
              <w:numPr>
                <w:ilvl w:val="0"/>
                <w:numId w:val="7"/>
              </w:numPr>
              <w:rPr>
                <w:sz w:val="20"/>
                <w:szCs w:val="20"/>
              </w:rPr>
            </w:pPr>
            <w:r w:rsidRPr="00BA6B12">
              <w:rPr>
                <w:sz w:val="20"/>
                <w:szCs w:val="20"/>
              </w:rPr>
              <w:t>O</w:t>
            </w:r>
            <w:r w:rsidR="00500A0A" w:rsidRPr="00BA6B12">
              <w:rPr>
                <w:sz w:val="20"/>
                <w:szCs w:val="20"/>
              </w:rPr>
              <w:t>ccupational Therapy (OT)</w:t>
            </w:r>
          </w:p>
          <w:p w:rsidR="00B2159E" w:rsidRPr="00BA6B12" w:rsidRDefault="00B2159E" w:rsidP="00B2159E">
            <w:pPr>
              <w:pStyle w:val="ListParagraph"/>
              <w:numPr>
                <w:ilvl w:val="0"/>
                <w:numId w:val="7"/>
              </w:numPr>
              <w:rPr>
                <w:sz w:val="20"/>
                <w:szCs w:val="20"/>
              </w:rPr>
            </w:pPr>
            <w:r w:rsidRPr="00BA6B12">
              <w:rPr>
                <w:sz w:val="20"/>
                <w:szCs w:val="20"/>
              </w:rPr>
              <w:t>Speech</w:t>
            </w:r>
            <w:r w:rsidR="0005669C" w:rsidRPr="00BA6B12">
              <w:rPr>
                <w:sz w:val="20"/>
                <w:szCs w:val="20"/>
              </w:rPr>
              <w:t xml:space="preserve"> and Language Pathology (SLP)</w:t>
            </w:r>
          </w:p>
          <w:p w:rsidR="00B2159E" w:rsidRPr="00BA6B12" w:rsidRDefault="00500A0A" w:rsidP="00B2159E">
            <w:pPr>
              <w:pStyle w:val="ListParagraph"/>
              <w:numPr>
                <w:ilvl w:val="0"/>
                <w:numId w:val="7"/>
              </w:numPr>
              <w:rPr>
                <w:sz w:val="20"/>
                <w:szCs w:val="20"/>
              </w:rPr>
            </w:pPr>
            <w:r w:rsidRPr="00BA6B12">
              <w:rPr>
                <w:sz w:val="20"/>
                <w:szCs w:val="20"/>
              </w:rPr>
              <w:t>Physical Therapy (</w:t>
            </w:r>
            <w:r w:rsidR="00B2159E" w:rsidRPr="00BA6B12">
              <w:rPr>
                <w:sz w:val="20"/>
                <w:szCs w:val="20"/>
              </w:rPr>
              <w:t>PT</w:t>
            </w:r>
            <w:r w:rsidRPr="00BA6B12">
              <w:rPr>
                <w:sz w:val="20"/>
                <w:szCs w:val="20"/>
              </w:rPr>
              <w:t>)</w:t>
            </w:r>
          </w:p>
          <w:p w:rsidR="00B2159E" w:rsidRPr="00BA6B12" w:rsidRDefault="00B2159E" w:rsidP="00B2159E">
            <w:pPr>
              <w:pStyle w:val="ListParagraph"/>
              <w:numPr>
                <w:ilvl w:val="0"/>
                <w:numId w:val="7"/>
              </w:numPr>
              <w:rPr>
                <w:sz w:val="20"/>
                <w:szCs w:val="20"/>
              </w:rPr>
            </w:pPr>
            <w:r w:rsidRPr="00BA6B12">
              <w:rPr>
                <w:sz w:val="20"/>
                <w:szCs w:val="20"/>
              </w:rPr>
              <w:t>Audiology</w:t>
            </w:r>
          </w:p>
          <w:p w:rsidR="00B2159E" w:rsidRDefault="0005669C" w:rsidP="00B2159E">
            <w:pPr>
              <w:pStyle w:val="ListParagraph"/>
              <w:numPr>
                <w:ilvl w:val="0"/>
                <w:numId w:val="7"/>
              </w:numPr>
              <w:rPr>
                <w:sz w:val="20"/>
                <w:szCs w:val="20"/>
              </w:rPr>
            </w:pPr>
            <w:r>
              <w:rPr>
                <w:sz w:val="20"/>
                <w:szCs w:val="20"/>
              </w:rPr>
              <w:t xml:space="preserve">Child </w:t>
            </w:r>
            <w:r w:rsidR="00B2159E">
              <w:rPr>
                <w:sz w:val="20"/>
                <w:szCs w:val="20"/>
              </w:rPr>
              <w:t>Psychology</w:t>
            </w:r>
          </w:p>
          <w:p w:rsidR="00B2159E" w:rsidRPr="00B2159E" w:rsidRDefault="00B2159E" w:rsidP="00B2159E">
            <w:pPr>
              <w:pStyle w:val="ListParagraph"/>
              <w:numPr>
                <w:ilvl w:val="0"/>
                <w:numId w:val="7"/>
              </w:numPr>
              <w:rPr>
                <w:sz w:val="20"/>
                <w:szCs w:val="20"/>
              </w:rPr>
            </w:pPr>
            <w:r>
              <w:rPr>
                <w:sz w:val="20"/>
                <w:szCs w:val="20"/>
              </w:rPr>
              <w:t>Developmental Pediatrics</w:t>
            </w:r>
          </w:p>
        </w:tc>
        <w:tc>
          <w:tcPr>
            <w:tcW w:w="6228" w:type="dxa"/>
          </w:tcPr>
          <w:p w:rsidR="000F1FB7" w:rsidRPr="00161AC5" w:rsidRDefault="000F1FB7" w:rsidP="009C0658">
            <w:pPr>
              <w:rPr>
                <w:sz w:val="20"/>
                <w:szCs w:val="20"/>
              </w:rPr>
            </w:pPr>
            <w:r w:rsidRPr="00161AC5">
              <w:rPr>
                <w:sz w:val="20"/>
                <w:szCs w:val="20"/>
              </w:rPr>
              <w:t xml:space="preserve">Standardized assessments of: </w:t>
            </w:r>
          </w:p>
          <w:p w:rsidR="000F1FB7" w:rsidRPr="00161AC5" w:rsidRDefault="000F1FB7" w:rsidP="009C0658">
            <w:pPr>
              <w:pStyle w:val="ListParagraph"/>
              <w:numPr>
                <w:ilvl w:val="0"/>
                <w:numId w:val="4"/>
              </w:numPr>
              <w:ind w:left="252" w:hanging="198"/>
              <w:rPr>
                <w:sz w:val="20"/>
                <w:szCs w:val="20"/>
              </w:rPr>
            </w:pPr>
            <w:r w:rsidRPr="00161AC5">
              <w:rPr>
                <w:sz w:val="20"/>
                <w:szCs w:val="20"/>
              </w:rPr>
              <w:t>Cognition</w:t>
            </w:r>
          </w:p>
          <w:p w:rsidR="000F1FB7" w:rsidRPr="00161AC5" w:rsidRDefault="000F1FB7" w:rsidP="009C0658">
            <w:pPr>
              <w:pStyle w:val="ListParagraph"/>
              <w:numPr>
                <w:ilvl w:val="0"/>
                <w:numId w:val="4"/>
              </w:numPr>
              <w:ind w:left="252" w:hanging="198"/>
              <w:rPr>
                <w:sz w:val="20"/>
                <w:szCs w:val="20"/>
              </w:rPr>
            </w:pPr>
            <w:r w:rsidRPr="00161AC5">
              <w:rPr>
                <w:sz w:val="20"/>
                <w:szCs w:val="20"/>
              </w:rPr>
              <w:t>Communication/Language Skill</w:t>
            </w:r>
          </w:p>
          <w:p w:rsidR="000F1FB7" w:rsidRPr="00161AC5" w:rsidRDefault="000F1FB7" w:rsidP="009C0658">
            <w:pPr>
              <w:pStyle w:val="ListParagraph"/>
              <w:numPr>
                <w:ilvl w:val="0"/>
                <w:numId w:val="4"/>
              </w:numPr>
              <w:ind w:left="252" w:hanging="198"/>
              <w:rPr>
                <w:sz w:val="20"/>
                <w:szCs w:val="20"/>
              </w:rPr>
            </w:pPr>
            <w:r w:rsidRPr="00161AC5">
              <w:rPr>
                <w:sz w:val="20"/>
                <w:szCs w:val="20"/>
              </w:rPr>
              <w:t xml:space="preserve"> Motor Skills</w:t>
            </w:r>
          </w:p>
          <w:p w:rsidR="000F1FB7" w:rsidRPr="00161AC5" w:rsidRDefault="000F1FB7" w:rsidP="009C0658">
            <w:pPr>
              <w:pStyle w:val="ListParagraph"/>
              <w:numPr>
                <w:ilvl w:val="0"/>
                <w:numId w:val="4"/>
              </w:numPr>
              <w:ind w:left="252" w:hanging="198"/>
              <w:rPr>
                <w:sz w:val="20"/>
                <w:szCs w:val="20"/>
              </w:rPr>
            </w:pPr>
            <w:r w:rsidRPr="00161AC5">
              <w:rPr>
                <w:sz w:val="20"/>
                <w:szCs w:val="20"/>
              </w:rPr>
              <w:t>Adaptive Skills</w:t>
            </w:r>
          </w:p>
          <w:p w:rsidR="000F1FB7" w:rsidRDefault="000F1FB7" w:rsidP="009C0658">
            <w:pPr>
              <w:pStyle w:val="ListParagraph"/>
              <w:numPr>
                <w:ilvl w:val="0"/>
                <w:numId w:val="4"/>
              </w:numPr>
              <w:ind w:left="252" w:hanging="198"/>
              <w:rPr>
                <w:sz w:val="20"/>
                <w:szCs w:val="20"/>
              </w:rPr>
            </w:pPr>
            <w:r w:rsidRPr="00161AC5">
              <w:rPr>
                <w:sz w:val="20"/>
                <w:szCs w:val="20"/>
              </w:rPr>
              <w:t>Social/Emotional Skills</w:t>
            </w:r>
          </w:p>
          <w:p w:rsidR="00B2159E" w:rsidRDefault="00B2159E" w:rsidP="009C0658">
            <w:pPr>
              <w:pStyle w:val="ListParagraph"/>
              <w:numPr>
                <w:ilvl w:val="0"/>
                <w:numId w:val="4"/>
              </w:numPr>
              <w:ind w:left="252" w:hanging="198"/>
              <w:rPr>
                <w:sz w:val="20"/>
                <w:szCs w:val="20"/>
              </w:rPr>
            </w:pPr>
            <w:r>
              <w:rPr>
                <w:sz w:val="20"/>
                <w:szCs w:val="20"/>
              </w:rPr>
              <w:t>Genetic testing</w:t>
            </w:r>
          </w:p>
          <w:p w:rsidR="0005669C" w:rsidRPr="00161AC5" w:rsidRDefault="0005669C" w:rsidP="009C0658">
            <w:pPr>
              <w:pStyle w:val="ListParagraph"/>
              <w:numPr>
                <w:ilvl w:val="0"/>
                <w:numId w:val="4"/>
              </w:numPr>
              <w:ind w:left="252" w:hanging="198"/>
              <w:rPr>
                <w:sz w:val="20"/>
                <w:szCs w:val="20"/>
              </w:rPr>
            </w:pPr>
            <w:r>
              <w:rPr>
                <w:sz w:val="20"/>
                <w:szCs w:val="20"/>
              </w:rPr>
              <w:t>Other Medical evaluation as indicated</w:t>
            </w:r>
          </w:p>
        </w:tc>
      </w:tr>
      <w:tr w:rsidR="000F1FB7" w:rsidRPr="00161AC5" w:rsidTr="00BA6B12">
        <w:trPr>
          <w:trHeight w:val="77"/>
        </w:trPr>
        <w:tc>
          <w:tcPr>
            <w:tcW w:w="1871" w:type="dxa"/>
          </w:tcPr>
          <w:p w:rsidR="00500A0A" w:rsidRPr="00BA6B12" w:rsidRDefault="00B2159E" w:rsidP="009B28B8">
            <w:pPr>
              <w:spacing w:afterLines="60" w:after="144"/>
              <w:rPr>
                <w:b/>
                <w:sz w:val="20"/>
                <w:szCs w:val="20"/>
              </w:rPr>
            </w:pPr>
            <w:r>
              <w:rPr>
                <w:b/>
                <w:sz w:val="20"/>
                <w:szCs w:val="20"/>
              </w:rPr>
              <w:t>Targe</w:t>
            </w:r>
            <w:r w:rsidRPr="00BA6B12">
              <w:rPr>
                <w:b/>
                <w:sz w:val="20"/>
                <w:szCs w:val="20"/>
              </w:rPr>
              <w:t xml:space="preserve">ted Diagnostic Assessment for </w:t>
            </w:r>
            <w:r w:rsidR="00500A0A" w:rsidRPr="00BA6B12">
              <w:rPr>
                <w:b/>
                <w:sz w:val="20"/>
                <w:szCs w:val="20"/>
              </w:rPr>
              <w:t xml:space="preserve"> a specific condition/</w:t>
            </w:r>
            <w:r w:rsidR="00BA6B12">
              <w:rPr>
                <w:b/>
                <w:sz w:val="20"/>
                <w:szCs w:val="20"/>
              </w:rPr>
              <w:t xml:space="preserve"> </w:t>
            </w:r>
            <w:r w:rsidR="00500A0A" w:rsidRPr="00BA6B12">
              <w:rPr>
                <w:b/>
                <w:sz w:val="20"/>
                <w:szCs w:val="20"/>
              </w:rPr>
              <w:t>disability</w:t>
            </w:r>
          </w:p>
          <w:p w:rsidR="000F1FB7" w:rsidRPr="00496C65" w:rsidRDefault="00500A0A" w:rsidP="009B28B8">
            <w:pPr>
              <w:spacing w:afterLines="60" w:after="144"/>
              <w:rPr>
                <w:b/>
                <w:sz w:val="20"/>
                <w:szCs w:val="20"/>
              </w:rPr>
            </w:pPr>
            <w:r w:rsidRPr="00BA6B12">
              <w:rPr>
                <w:b/>
                <w:sz w:val="20"/>
                <w:szCs w:val="20"/>
              </w:rPr>
              <w:t xml:space="preserve">Example: </w:t>
            </w:r>
            <w:r w:rsidR="00BA6B12">
              <w:rPr>
                <w:b/>
                <w:sz w:val="20"/>
                <w:szCs w:val="20"/>
              </w:rPr>
              <w:t xml:space="preserve"> </w:t>
            </w:r>
            <w:r w:rsidR="00B2159E" w:rsidRPr="00BA6B12">
              <w:rPr>
                <w:b/>
                <w:sz w:val="20"/>
                <w:szCs w:val="20"/>
              </w:rPr>
              <w:t>Autism</w:t>
            </w:r>
          </w:p>
        </w:tc>
        <w:tc>
          <w:tcPr>
            <w:tcW w:w="2894" w:type="dxa"/>
          </w:tcPr>
          <w:p w:rsidR="000F1FB7" w:rsidRPr="00161AC5" w:rsidRDefault="000F1FB7" w:rsidP="009B28B8">
            <w:pPr>
              <w:spacing w:afterLines="60" w:after="144"/>
              <w:rPr>
                <w:sz w:val="20"/>
                <w:szCs w:val="20"/>
              </w:rPr>
            </w:pPr>
            <w:r w:rsidRPr="00161AC5">
              <w:rPr>
                <w:sz w:val="20"/>
                <w:szCs w:val="20"/>
              </w:rPr>
              <w:t>In-depth functional assessment for autism by clinicians with specific training and experience; use of validated tools to make an ASD diagnosis.</w:t>
            </w:r>
          </w:p>
        </w:tc>
        <w:tc>
          <w:tcPr>
            <w:tcW w:w="3623" w:type="dxa"/>
          </w:tcPr>
          <w:p w:rsidR="000F1FB7" w:rsidRDefault="004242E5" w:rsidP="00500A0A">
            <w:pPr>
              <w:ind w:left="54"/>
              <w:rPr>
                <w:sz w:val="20"/>
                <w:szCs w:val="20"/>
              </w:rPr>
            </w:pPr>
            <w:r>
              <w:rPr>
                <w:sz w:val="20"/>
                <w:szCs w:val="20"/>
              </w:rPr>
              <w:t>Neurologist</w:t>
            </w:r>
            <w:r w:rsidR="001E204E">
              <w:rPr>
                <w:sz w:val="20"/>
                <w:szCs w:val="20"/>
              </w:rPr>
              <w:t>, Psychiatrist, Licensed Psychologist, Developmental Pediatrician</w:t>
            </w:r>
          </w:p>
          <w:p w:rsidR="004242E5" w:rsidRDefault="004242E5" w:rsidP="004242E5">
            <w:pPr>
              <w:spacing w:afterLines="60" w:after="144"/>
              <w:rPr>
                <w:sz w:val="20"/>
                <w:szCs w:val="20"/>
              </w:rPr>
            </w:pPr>
          </w:p>
          <w:p w:rsidR="004242E5" w:rsidRPr="00BA6B12" w:rsidRDefault="004242E5" w:rsidP="004242E5">
            <w:pPr>
              <w:spacing w:afterLines="60" w:after="144"/>
              <w:rPr>
                <w:sz w:val="20"/>
                <w:szCs w:val="20"/>
              </w:rPr>
            </w:pPr>
            <w:r w:rsidRPr="00BA6B12">
              <w:rPr>
                <w:sz w:val="20"/>
                <w:szCs w:val="20"/>
              </w:rPr>
              <w:t xml:space="preserve">WAC 388-823-0500 states who can diagnose for purposes of eligibility for services from the Division of Developmental Disabilities (DDD). </w:t>
            </w:r>
          </w:p>
          <w:p w:rsidR="004242E5" w:rsidRPr="00500A0A" w:rsidRDefault="004242E5" w:rsidP="00500A0A">
            <w:pPr>
              <w:ind w:left="54"/>
              <w:rPr>
                <w:sz w:val="20"/>
                <w:szCs w:val="20"/>
              </w:rPr>
            </w:pPr>
          </w:p>
        </w:tc>
        <w:tc>
          <w:tcPr>
            <w:tcW w:w="6228" w:type="dxa"/>
          </w:tcPr>
          <w:p w:rsidR="000F1FB7" w:rsidRPr="00161AC5" w:rsidRDefault="000F1FB7" w:rsidP="00161AC5">
            <w:pPr>
              <w:pStyle w:val="ListParagraph"/>
              <w:numPr>
                <w:ilvl w:val="0"/>
                <w:numId w:val="4"/>
              </w:numPr>
              <w:ind w:left="252" w:hanging="198"/>
              <w:rPr>
                <w:sz w:val="20"/>
                <w:szCs w:val="20"/>
              </w:rPr>
            </w:pPr>
            <w:r w:rsidRPr="00161AC5">
              <w:rPr>
                <w:sz w:val="20"/>
                <w:szCs w:val="20"/>
              </w:rPr>
              <w:t xml:space="preserve">Autism Diagnostic Observation Schedule (ADOS) </w:t>
            </w:r>
          </w:p>
          <w:p w:rsidR="000F1FB7" w:rsidRPr="00161AC5" w:rsidRDefault="000F1FB7" w:rsidP="00161AC5">
            <w:pPr>
              <w:pStyle w:val="ListParagraph"/>
              <w:numPr>
                <w:ilvl w:val="0"/>
                <w:numId w:val="4"/>
              </w:numPr>
              <w:ind w:left="252" w:hanging="198"/>
              <w:rPr>
                <w:sz w:val="20"/>
                <w:szCs w:val="20"/>
              </w:rPr>
            </w:pPr>
            <w:r w:rsidRPr="00161AC5">
              <w:rPr>
                <w:sz w:val="20"/>
                <w:szCs w:val="20"/>
              </w:rPr>
              <w:t xml:space="preserve">Autism Diagnosis Interview (ADl-R) </w:t>
            </w:r>
          </w:p>
          <w:p w:rsidR="000F1FB7" w:rsidRPr="00161AC5" w:rsidRDefault="000F1FB7" w:rsidP="00161AC5">
            <w:pPr>
              <w:pStyle w:val="ListParagraph"/>
              <w:numPr>
                <w:ilvl w:val="0"/>
                <w:numId w:val="4"/>
              </w:numPr>
              <w:ind w:left="252" w:hanging="198"/>
              <w:rPr>
                <w:sz w:val="20"/>
                <w:szCs w:val="20"/>
              </w:rPr>
            </w:pPr>
            <w:r w:rsidRPr="00161AC5">
              <w:rPr>
                <w:sz w:val="20"/>
                <w:szCs w:val="20"/>
              </w:rPr>
              <w:t xml:space="preserve">Childhood Autism Rating Scale (CARS) </w:t>
            </w:r>
          </w:p>
          <w:p w:rsidR="000F1FB7" w:rsidRPr="00161AC5" w:rsidRDefault="000F1FB7" w:rsidP="004242E5">
            <w:pPr>
              <w:pStyle w:val="ListParagraph"/>
              <w:numPr>
                <w:ilvl w:val="0"/>
                <w:numId w:val="4"/>
              </w:numPr>
              <w:ind w:left="252" w:hanging="198"/>
              <w:rPr>
                <w:sz w:val="20"/>
                <w:szCs w:val="20"/>
              </w:rPr>
            </w:pPr>
            <w:r w:rsidRPr="00161AC5">
              <w:rPr>
                <w:sz w:val="20"/>
                <w:szCs w:val="20"/>
              </w:rPr>
              <w:t>DSM-</w:t>
            </w:r>
            <w:r w:rsidR="004242E5">
              <w:rPr>
                <w:sz w:val="20"/>
                <w:szCs w:val="20"/>
              </w:rPr>
              <w:t xml:space="preserve">5 </w:t>
            </w:r>
            <w:r w:rsidRPr="00161AC5">
              <w:rPr>
                <w:sz w:val="20"/>
                <w:szCs w:val="20"/>
              </w:rPr>
              <w:t>Criteria</w:t>
            </w:r>
          </w:p>
        </w:tc>
      </w:tr>
    </w:tbl>
    <w:p w:rsidR="00161AC5" w:rsidRPr="004242E5" w:rsidRDefault="004242E5" w:rsidP="004242E5">
      <w:pPr>
        <w:pStyle w:val="ListParagraph"/>
        <w:numPr>
          <w:ilvl w:val="0"/>
          <w:numId w:val="10"/>
        </w:numPr>
        <w:spacing w:afterLines="60" w:after="144" w:line="240" w:lineRule="auto"/>
        <w:rPr>
          <w:sz w:val="20"/>
          <w:szCs w:val="20"/>
        </w:rPr>
      </w:pPr>
      <w:r w:rsidRPr="004242E5">
        <w:rPr>
          <w:sz w:val="20"/>
          <w:szCs w:val="20"/>
        </w:rPr>
        <w:t>CSBS-Communication and Symbolic Behavior Scales Developmental Profile</w:t>
      </w:r>
    </w:p>
    <w:p w:rsidR="004242E5" w:rsidRPr="004242E5" w:rsidRDefault="004242E5" w:rsidP="004242E5">
      <w:pPr>
        <w:pStyle w:val="ListParagraph"/>
        <w:numPr>
          <w:ilvl w:val="0"/>
          <w:numId w:val="10"/>
        </w:numPr>
        <w:spacing w:afterLines="60" w:after="144" w:line="240" w:lineRule="auto"/>
        <w:rPr>
          <w:sz w:val="20"/>
          <w:szCs w:val="20"/>
        </w:rPr>
      </w:pPr>
      <w:r w:rsidRPr="004242E5">
        <w:rPr>
          <w:sz w:val="20"/>
          <w:szCs w:val="20"/>
        </w:rPr>
        <w:t>CDI-Communication Development Inventory</w:t>
      </w:r>
    </w:p>
    <w:sectPr w:rsidR="004242E5" w:rsidRPr="004242E5" w:rsidSect="002C33B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0D4B"/>
    <w:multiLevelType w:val="hybridMultilevel"/>
    <w:tmpl w:val="42508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45183C"/>
    <w:multiLevelType w:val="hybridMultilevel"/>
    <w:tmpl w:val="E780A5CC"/>
    <w:lvl w:ilvl="0" w:tplc="E744D6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00F5C"/>
    <w:multiLevelType w:val="hybridMultilevel"/>
    <w:tmpl w:val="4ADC5120"/>
    <w:lvl w:ilvl="0" w:tplc="224C0168">
      <w:numFmt w:val="bullet"/>
      <w:lvlText w:val="-"/>
      <w:lvlJc w:val="left"/>
      <w:pPr>
        <w:ind w:left="390" w:hanging="360"/>
      </w:pPr>
      <w:rPr>
        <w:rFonts w:ascii="Calibri" w:eastAsiaTheme="minorHAnsi" w:hAnsi="Calibri" w:cs="Calibri" w:hint="default"/>
        <w:color w:val="FF000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15:restartNumberingAfterBreak="0">
    <w:nsid w:val="3FF72E41"/>
    <w:multiLevelType w:val="hybridMultilevel"/>
    <w:tmpl w:val="49D87BBE"/>
    <w:lvl w:ilvl="0" w:tplc="E744D6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66757"/>
    <w:multiLevelType w:val="hybridMultilevel"/>
    <w:tmpl w:val="9830FEF2"/>
    <w:lvl w:ilvl="0" w:tplc="224C0168">
      <w:numFmt w:val="bullet"/>
      <w:lvlText w:val="-"/>
      <w:lvlJc w:val="left"/>
      <w:pPr>
        <w:ind w:left="432" w:hanging="360"/>
      </w:pPr>
      <w:rPr>
        <w:rFonts w:ascii="Calibri" w:eastAsiaTheme="minorHAnsi" w:hAnsi="Calibri" w:cs="Calibri" w:hint="default"/>
        <w:color w:val="FF0000"/>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5" w15:restartNumberingAfterBreak="0">
    <w:nsid w:val="4FDA1E3A"/>
    <w:multiLevelType w:val="hybridMultilevel"/>
    <w:tmpl w:val="7788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725DF"/>
    <w:multiLevelType w:val="hybridMultilevel"/>
    <w:tmpl w:val="29D0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EA3ED9"/>
    <w:multiLevelType w:val="hybridMultilevel"/>
    <w:tmpl w:val="BEE4DE64"/>
    <w:lvl w:ilvl="0" w:tplc="E744D61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9397F"/>
    <w:multiLevelType w:val="hybridMultilevel"/>
    <w:tmpl w:val="FEE4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1625D9"/>
    <w:multiLevelType w:val="hybridMultilevel"/>
    <w:tmpl w:val="71D2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3"/>
  </w:num>
  <w:num w:numId="7">
    <w:abstractNumId w:val="9"/>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2C33BF"/>
    <w:rsid w:val="00020893"/>
    <w:rsid w:val="00047A0E"/>
    <w:rsid w:val="0005669C"/>
    <w:rsid w:val="000B7B17"/>
    <w:rsid w:val="000F1FB7"/>
    <w:rsid w:val="000F5B15"/>
    <w:rsid w:val="00103169"/>
    <w:rsid w:val="00161AC5"/>
    <w:rsid w:val="001E204E"/>
    <w:rsid w:val="002C33BF"/>
    <w:rsid w:val="0037230F"/>
    <w:rsid w:val="00374DC0"/>
    <w:rsid w:val="003E068B"/>
    <w:rsid w:val="004242E5"/>
    <w:rsid w:val="00457F43"/>
    <w:rsid w:val="00496C65"/>
    <w:rsid w:val="004B2766"/>
    <w:rsid w:val="00500A0A"/>
    <w:rsid w:val="005B4BF2"/>
    <w:rsid w:val="005D53CF"/>
    <w:rsid w:val="00665ACD"/>
    <w:rsid w:val="007519E1"/>
    <w:rsid w:val="0075734E"/>
    <w:rsid w:val="007F7A01"/>
    <w:rsid w:val="008352F6"/>
    <w:rsid w:val="0089409D"/>
    <w:rsid w:val="008E3F44"/>
    <w:rsid w:val="009034E1"/>
    <w:rsid w:val="009B28B8"/>
    <w:rsid w:val="009C0658"/>
    <w:rsid w:val="009C3DB2"/>
    <w:rsid w:val="00A82E3E"/>
    <w:rsid w:val="00B2159E"/>
    <w:rsid w:val="00B53294"/>
    <w:rsid w:val="00BA6B12"/>
    <w:rsid w:val="00C47EC8"/>
    <w:rsid w:val="00D127AB"/>
    <w:rsid w:val="00D13910"/>
    <w:rsid w:val="00D7616F"/>
    <w:rsid w:val="00E64EF4"/>
    <w:rsid w:val="00E92B30"/>
    <w:rsid w:val="00F344C5"/>
    <w:rsid w:val="00F5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07ED"/>
  <w15:docId w15:val="{DA9D1827-27BA-4B47-865A-B1CDA093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B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33BF"/>
    <w:rPr>
      <w:color w:val="0000FF" w:themeColor="hyperlink"/>
      <w:u w:val="single"/>
    </w:rPr>
  </w:style>
  <w:style w:type="paragraph" w:styleId="ListParagraph">
    <w:name w:val="List Paragraph"/>
    <w:basedOn w:val="Normal"/>
    <w:uiPriority w:val="34"/>
    <w:qFormat/>
    <w:rsid w:val="002C33BF"/>
    <w:pPr>
      <w:ind w:left="720"/>
      <w:contextualSpacing/>
    </w:pPr>
  </w:style>
  <w:style w:type="paragraph" w:styleId="NoSpacing">
    <w:name w:val="No Spacing"/>
    <w:uiPriority w:val="1"/>
    <w:qFormat/>
    <w:rsid w:val="00B2159E"/>
    <w:pPr>
      <w:spacing w:after="0" w:line="240" w:lineRule="auto"/>
    </w:pPr>
  </w:style>
  <w:style w:type="character" w:styleId="FollowedHyperlink">
    <w:name w:val="FollowedHyperlink"/>
    <w:basedOn w:val="DefaultParagraphFont"/>
    <w:uiPriority w:val="99"/>
    <w:semiHidden/>
    <w:unhideWhenUsed/>
    <w:rsid w:val="001E20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children.org/English/ages-stages/Pages/default.aspx" TargetMode="External"/><Relationship Id="rId3" Type="http://schemas.openxmlformats.org/officeDocument/2006/relationships/settings" Target="settings.xml"/><Relationship Id="rId7" Type="http://schemas.openxmlformats.org/officeDocument/2006/relationships/hyperlink" Target="http://www.zerotothree.org/child-develop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rightfutures.aap.org/" TargetMode="External"/><Relationship Id="rId11" Type="http://schemas.openxmlformats.org/officeDocument/2006/relationships/theme" Target="theme/theme1.xml"/><Relationship Id="rId5" Type="http://schemas.openxmlformats.org/officeDocument/2006/relationships/hyperlink" Target="https://www.cdc.gov/ncbddd/actearly/milestone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thinreachwa.org/what-we-do/healthy-families/child-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Owen</dc:creator>
  <cp:lastModifiedBy>Amy Carlsen</cp:lastModifiedBy>
  <cp:revision>5</cp:revision>
  <dcterms:created xsi:type="dcterms:W3CDTF">2013-06-24T17:32:00Z</dcterms:created>
  <dcterms:modified xsi:type="dcterms:W3CDTF">2017-06-26T20:04:00Z</dcterms:modified>
</cp:coreProperties>
</file>