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555"/>
        <w:gridCol w:w="95"/>
      </w:tblGrid>
      <w:tr w:rsidR="0086771A" w:rsidTr="004A24F6">
        <w:trPr>
          <w:gridAfter w:val="1"/>
          <w:wAfter w:w="95" w:type="dxa"/>
        </w:trPr>
        <w:tc>
          <w:tcPr>
            <w:tcW w:w="10795" w:type="dxa"/>
            <w:gridSpan w:val="2"/>
          </w:tcPr>
          <w:p w:rsidR="00E16DD2" w:rsidRPr="0064132E" w:rsidRDefault="0064132E" w:rsidP="00E16DD2">
            <w:pPr>
              <w:pStyle w:val="Heading5"/>
              <w:outlineLvl w:val="4"/>
              <w:rPr>
                <w:rFonts w:asciiTheme="minorHAnsi" w:hAnsiTheme="minorHAnsi"/>
              </w:rPr>
            </w:pPr>
            <w:r>
              <w:br w:type="column"/>
            </w:r>
            <w:r w:rsidR="00E16DD2" w:rsidRPr="0064132E">
              <w:rPr>
                <w:rFonts w:asciiTheme="minorHAnsi" w:hAnsiTheme="minorHAnsi"/>
              </w:rPr>
              <w:t>(Date)</w:t>
            </w:r>
          </w:p>
          <w:p w:rsidR="00E16DD2" w:rsidRPr="00D20E5B" w:rsidRDefault="00E16DD2" w:rsidP="0064132E">
            <w:pPr>
              <w:pStyle w:val="Heading1"/>
              <w:numPr>
                <w:ilvl w:val="0"/>
                <w:numId w:val="10"/>
              </w:numPr>
              <w:outlineLvl w:val="0"/>
              <w:rPr>
                <w:rFonts w:asciiTheme="minorHAnsi" w:hAnsiTheme="minorHAnsi"/>
                <w:sz w:val="44"/>
                <w:szCs w:val="44"/>
              </w:rPr>
            </w:pPr>
            <w:r w:rsidRPr="00D20E5B">
              <w:rPr>
                <w:rFonts w:asciiTheme="minorHAnsi" w:hAnsiTheme="minorHAnsi"/>
                <w:sz w:val="44"/>
                <w:szCs w:val="44"/>
              </w:rPr>
              <w:t xml:space="preserve">County Child Health Notes  </w:t>
            </w:r>
          </w:p>
          <w:p w:rsidR="0064132E" w:rsidRPr="0064132E" w:rsidRDefault="0064132E" w:rsidP="0064132E">
            <w:pPr>
              <w:pStyle w:val="BodyText"/>
              <w:spacing w:before="60"/>
              <w:ind w:right="-1627"/>
              <w:rPr>
                <w:rFonts w:asciiTheme="minorHAnsi" w:hAnsiTheme="minorHAnsi"/>
              </w:rPr>
            </w:pPr>
            <w:r w:rsidRPr="0064132E">
              <w:rPr>
                <w:rFonts w:asciiTheme="minorHAnsi" w:hAnsiTheme="minorHAnsi"/>
              </w:rPr>
              <w:t xml:space="preserve">Promoting partnerships between primary health care providers, families &amp; the community </w:t>
            </w:r>
          </w:p>
          <w:p w:rsidR="0064132E" w:rsidRPr="0064132E" w:rsidRDefault="0064132E" w:rsidP="0064132E">
            <w:pPr>
              <w:pStyle w:val="BodyText"/>
              <w:ind w:right="-1620"/>
              <w:rPr>
                <w:rFonts w:asciiTheme="minorHAnsi" w:hAnsiTheme="minorHAnsi"/>
              </w:rPr>
            </w:pPr>
            <w:r w:rsidRPr="0064132E">
              <w:rPr>
                <w:rFonts w:asciiTheme="minorHAnsi" w:hAnsiTheme="minorHAnsi"/>
              </w:rPr>
              <w:t>to support early identification of children with special needs and comprehensive care within a primary care Medical Home</w:t>
            </w:r>
          </w:p>
          <w:p w:rsidR="0064132E" w:rsidRPr="0064132E" w:rsidRDefault="0064132E" w:rsidP="0064132E">
            <w:pPr>
              <w:spacing w:before="60"/>
              <w:rPr>
                <w:rFonts w:asciiTheme="minorHAnsi" w:hAnsiTheme="minorHAnsi"/>
                <w:sz w:val="18"/>
              </w:rPr>
            </w:pPr>
            <w:r w:rsidRPr="0064132E">
              <w:rPr>
                <w:rFonts w:asciiTheme="minorHAnsi" w:hAnsiTheme="minorHAnsi" w:cs="Arial"/>
                <w:sz w:val="18"/>
              </w:rPr>
              <w:t>Distributed by</w:t>
            </w:r>
            <w:r w:rsidRPr="0064132E">
              <w:rPr>
                <w:rFonts w:asciiTheme="minorHAnsi" w:hAnsiTheme="minorHAnsi"/>
                <w:sz w:val="18"/>
              </w:rPr>
              <w:t>: (2)</w:t>
            </w:r>
          </w:p>
          <w:p w:rsidR="0064132E" w:rsidRPr="0064132E" w:rsidRDefault="0064132E" w:rsidP="0064132E">
            <w:pPr>
              <w:pStyle w:val="HTMLPreformatted"/>
              <w:rPr>
                <w:rFonts w:asciiTheme="minorHAnsi" w:hAnsiTheme="minorHAnsi"/>
              </w:rPr>
            </w:pPr>
            <w:r w:rsidRPr="0064132E">
              <w:rPr>
                <w:rFonts w:asciiTheme="minorHAnsi" w:hAnsiTheme="minorHAnsi" w:cs="Arial"/>
                <w:sz w:val="18"/>
                <w:szCs w:val="18"/>
              </w:rPr>
              <w:t>Contributors</w:t>
            </w:r>
            <w:r w:rsidRPr="0064132E">
              <w:rPr>
                <w:rFonts w:asciiTheme="minorHAnsi" w:hAnsiTheme="minorHAnsi"/>
                <w:sz w:val="18"/>
                <w:szCs w:val="18"/>
              </w:rPr>
              <w:t>: University of Washington</w:t>
            </w:r>
            <w:r>
              <w:rPr>
                <w:rFonts w:asciiTheme="minorHAnsi" w:hAnsiTheme="minorHAnsi"/>
                <w:sz w:val="18"/>
                <w:szCs w:val="18"/>
                <w:lang w:val="en-US"/>
              </w:rPr>
              <w:t xml:space="preserve">, </w:t>
            </w:r>
            <w:r w:rsidRPr="0064132E">
              <w:rPr>
                <w:rFonts w:asciiTheme="minorHAnsi" w:hAnsiTheme="minorHAnsi"/>
                <w:sz w:val="18"/>
                <w:szCs w:val="18"/>
              </w:rPr>
              <w:t>Center on Human Development &amp; Disability</w:t>
            </w:r>
            <w:r>
              <w:rPr>
                <w:rFonts w:asciiTheme="minorHAnsi" w:hAnsiTheme="minorHAnsi"/>
                <w:sz w:val="18"/>
                <w:szCs w:val="18"/>
                <w:lang w:val="en-US"/>
              </w:rPr>
              <w:t xml:space="preserve"> (CHDD)</w:t>
            </w:r>
            <w:r w:rsidR="00542D59">
              <w:rPr>
                <w:rFonts w:asciiTheme="minorHAnsi" w:hAnsiTheme="minorHAnsi"/>
                <w:sz w:val="18"/>
                <w:szCs w:val="18"/>
                <w:lang w:val="en-US"/>
              </w:rPr>
              <w:t xml:space="preserve"> </w:t>
            </w:r>
            <w:r w:rsidRPr="00542D59">
              <w:rPr>
                <w:rFonts w:asciiTheme="minorHAnsi" w:hAnsiTheme="minorHAnsi"/>
                <w:sz w:val="16"/>
                <w:szCs w:val="16"/>
              </w:rPr>
              <w:t>and</w:t>
            </w:r>
            <w:r w:rsidRPr="0064132E">
              <w:rPr>
                <w:rFonts w:asciiTheme="minorHAnsi" w:hAnsiTheme="minorHAnsi"/>
                <w:sz w:val="18"/>
                <w:szCs w:val="18"/>
              </w:rPr>
              <w:t xml:space="preserve"> Washington State Department of Health</w:t>
            </w:r>
            <w:r w:rsidRPr="0064132E">
              <w:rPr>
                <w:rFonts w:asciiTheme="minorHAnsi" w:hAnsiTheme="minorHAnsi"/>
                <w:sz w:val="18"/>
                <w:szCs w:val="18"/>
                <w:lang w:val="en-US"/>
              </w:rPr>
              <w:t xml:space="preserve"> (DOH). </w:t>
            </w:r>
            <w:r w:rsidR="00542D59">
              <w:rPr>
                <w:rFonts w:asciiTheme="minorHAnsi" w:hAnsiTheme="minorHAnsi"/>
                <w:sz w:val="18"/>
                <w:szCs w:val="18"/>
                <w:lang w:val="en-US"/>
              </w:rPr>
              <w:t>Author:</w:t>
            </w:r>
            <w:r w:rsidRPr="0064132E">
              <w:rPr>
                <w:rFonts w:asciiTheme="minorHAnsi" w:hAnsiTheme="minorHAnsi"/>
                <w:sz w:val="18"/>
                <w:szCs w:val="18"/>
              </w:rPr>
              <w:t xml:space="preserve"> </w:t>
            </w:r>
            <w:r w:rsidRPr="0064132E">
              <w:rPr>
                <w:rFonts w:asciiTheme="minorHAnsi" w:hAnsiTheme="minorHAnsi"/>
                <w:sz w:val="18"/>
                <w:szCs w:val="18"/>
                <w:lang w:val="en-US"/>
              </w:rPr>
              <w:t>Elizabeth Long, Childhood Lead Poisoning S</w:t>
            </w:r>
            <w:r w:rsidR="004A24F6">
              <w:rPr>
                <w:rFonts w:asciiTheme="minorHAnsi" w:hAnsiTheme="minorHAnsi"/>
                <w:sz w:val="18"/>
                <w:szCs w:val="18"/>
                <w:lang w:val="en-US"/>
              </w:rPr>
              <w:t xml:space="preserve">urveillance Epidemiologist, </w:t>
            </w:r>
            <w:r>
              <w:rPr>
                <w:rFonts w:asciiTheme="minorHAnsi" w:hAnsiTheme="minorHAnsi"/>
                <w:sz w:val="18"/>
                <w:szCs w:val="18"/>
                <w:lang w:val="en-US"/>
              </w:rPr>
              <w:t>DOH</w:t>
            </w:r>
            <w:r w:rsidR="004A24F6">
              <w:rPr>
                <w:rFonts w:asciiTheme="minorHAnsi" w:hAnsiTheme="minorHAnsi"/>
                <w:sz w:val="18"/>
                <w:szCs w:val="18"/>
                <w:lang w:val="en-US"/>
              </w:rPr>
              <w:t>.</w:t>
            </w:r>
            <w:r w:rsidRPr="0064132E">
              <w:rPr>
                <w:rFonts w:asciiTheme="minorHAnsi" w:hAnsiTheme="minorHAnsi"/>
                <w:sz w:val="18"/>
                <w:szCs w:val="18"/>
                <w:lang w:val="en-US"/>
              </w:rPr>
              <w:t xml:space="preserve"> </w:t>
            </w:r>
            <w:r w:rsidR="00542D59">
              <w:rPr>
                <w:rFonts w:asciiTheme="minorHAnsi" w:hAnsiTheme="minorHAnsi"/>
                <w:sz w:val="18"/>
                <w:szCs w:val="18"/>
                <w:lang w:val="en-US"/>
              </w:rPr>
              <w:t>Reviewer</w:t>
            </w:r>
            <w:r w:rsidRPr="0064132E">
              <w:rPr>
                <w:rFonts w:asciiTheme="minorHAnsi" w:hAnsiTheme="minorHAnsi"/>
                <w:sz w:val="18"/>
                <w:szCs w:val="18"/>
                <w:lang w:val="en-US"/>
              </w:rPr>
              <w:t xml:space="preserve">: Katherine TeKolste, MD, UW </w:t>
            </w:r>
            <w:r>
              <w:rPr>
                <w:rFonts w:asciiTheme="minorHAnsi" w:hAnsiTheme="minorHAnsi"/>
                <w:sz w:val="18"/>
                <w:szCs w:val="18"/>
                <w:lang w:val="en-US"/>
              </w:rPr>
              <w:t>CHDD</w:t>
            </w:r>
            <w:r w:rsidRPr="0064132E">
              <w:rPr>
                <w:rFonts w:asciiTheme="minorHAnsi" w:hAnsiTheme="minorHAnsi"/>
                <w:sz w:val="18"/>
                <w:szCs w:val="18"/>
                <w:lang w:val="en-US"/>
              </w:rPr>
              <w:t xml:space="preserve"> </w:t>
            </w:r>
          </w:p>
          <w:p w:rsidR="0086771A" w:rsidRDefault="004A24F6" w:rsidP="0064132E">
            <w:pPr>
              <w:pStyle w:val="BodyText"/>
              <w:ind w:right="-1800"/>
            </w:pPr>
            <w:r w:rsidRPr="0064132E">
              <w:rPr>
                <w:rFonts w:asciiTheme="minorHAnsi" w:hAnsiTheme="minorHAnsi"/>
                <w:noProof/>
              </w:rPr>
              <mc:AlternateContent>
                <mc:Choice Requires="wps">
                  <w:drawing>
                    <wp:anchor distT="0" distB="0" distL="114300" distR="114300" simplePos="0" relativeHeight="251668480" behindDoc="0" locked="0" layoutInCell="1" allowOverlap="1" wp14:anchorId="58B1B374" wp14:editId="343E5A22">
                      <wp:simplePos x="0" y="0"/>
                      <wp:positionH relativeFrom="margin">
                        <wp:posOffset>-1905</wp:posOffset>
                      </wp:positionH>
                      <wp:positionV relativeFrom="page">
                        <wp:posOffset>1438274</wp:posOffset>
                      </wp:positionV>
                      <wp:extent cx="6686550" cy="9525"/>
                      <wp:effectExtent l="19050" t="19050" r="19050" b="2857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74E7" id="Line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pt,113.25pt" to="526.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" strokeweight="3pt">
                      <v:stroke linestyle="thinThin"/>
                      <w10:wrap anchorx="margin" anchory="page"/>
                    </v:line>
                  </w:pict>
                </mc:Fallback>
              </mc:AlternateContent>
            </w:r>
          </w:p>
        </w:tc>
      </w:tr>
      <w:tr w:rsidR="0086771A" w:rsidTr="004A24F6">
        <w:trPr>
          <w:gridAfter w:val="1"/>
          <w:wAfter w:w="95" w:type="dxa"/>
        </w:trPr>
        <w:tc>
          <w:tcPr>
            <w:tcW w:w="10795" w:type="dxa"/>
            <w:gridSpan w:val="2"/>
          </w:tcPr>
          <w:p w:rsidR="0086771A" w:rsidRDefault="0086771A" w:rsidP="0064132E">
            <w:pPr>
              <w:rPr>
                <w:sz w:val="18"/>
              </w:rPr>
            </w:pPr>
          </w:p>
        </w:tc>
      </w:tr>
      <w:tr w:rsidR="00CA7CCE" w:rsidTr="004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1817"/>
        </w:trPr>
        <w:tc>
          <w:tcPr>
            <w:tcW w:w="3240" w:type="dxa"/>
            <w:tcBorders>
              <w:top w:val="single" w:sz="4" w:space="0" w:color="auto"/>
              <w:left w:val="single" w:sz="4" w:space="0" w:color="auto"/>
              <w:bottom w:val="nil"/>
              <w:right w:val="single" w:sz="4" w:space="0" w:color="auto"/>
            </w:tcBorders>
            <w:shd w:val="clear" w:color="auto" w:fill="F2F2F2" w:themeFill="background1" w:themeFillShade="F2"/>
          </w:tcPr>
          <w:p w:rsidR="0086771A" w:rsidRDefault="0086771A" w:rsidP="0086771A">
            <w:pPr>
              <w:pStyle w:val="BodyText3"/>
              <w:spacing w:before="240" w:after="240"/>
              <w:jc w:val="center"/>
              <w:rPr>
                <w:rFonts w:asciiTheme="minorHAnsi" w:hAnsiTheme="minorHAnsi"/>
                <w:sz w:val="28"/>
                <w:szCs w:val="28"/>
              </w:rPr>
            </w:pPr>
          </w:p>
          <w:p w:rsidR="0086771A" w:rsidRPr="00E16DD2" w:rsidRDefault="0086771A" w:rsidP="00CE2801">
            <w:pPr>
              <w:pStyle w:val="BodyText3"/>
              <w:pBdr>
                <w:bottom w:val="single" w:sz="12" w:space="1" w:color="auto"/>
              </w:pBdr>
              <w:spacing w:before="240" w:after="240"/>
              <w:jc w:val="center"/>
              <w:rPr>
                <w:rFonts w:asciiTheme="minorHAnsi" w:hAnsiTheme="minorHAnsi"/>
                <w:sz w:val="32"/>
                <w:szCs w:val="32"/>
              </w:rPr>
            </w:pPr>
            <w:r w:rsidRPr="00E16DD2">
              <w:rPr>
                <w:rFonts w:asciiTheme="minorHAnsi" w:hAnsiTheme="minorHAnsi"/>
                <w:sz w:val="32"/>
                <w:szCs w:val="32"/>
              </w:rPr>
              <w:t>Risk Factors for Lead Poisoning</w:t>
            </w:r>
          </w:p>
          <w:p w:rsidR="0086771A" w:rsidRPr="00CA7CCE" w:rsidRDefault="0086771A" w:rsidP="00A26083">
            <w:pPr>
              <w:rPr>
                <w:sz w:val="6"/>
                <w:szCs w:val="6"/>
              </w:rPr>
            </w:pPr>
          </w:p>
        </w:tc>
        <w:tc>
          <w:tcPr>
            <w:tcW w:w="7555" w:type="dxa"/>
            <w:tcBorders>
              <w:top w:val="nil"/>
              <w:left w:val="single" w:sz="4" w:space="0" w:color="auto"/>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833"/>
            </w:tblGrid>
            <w:tr w:rsidR="0086771A" w:rsidTr="00CE2801">
              <w:tc>
                <w:tcPr>
                  <w:tcW w:w="3169" w:type="dxa"/>
                </w:tcPr>
                <w:p w:rsidR="0086771A" w:rsidRDefault="0086771A" w:rsidP="00A26083">
                  <w:pPr>
                    <w:rPr>
                      <w:sz w:val="18"/>
                    </w:rPr>
                  </w:pPr>
                  <w:r>
                    <w:rPr>
                      <w:noProof/>
                    </w:rPr>
                    <w:drawing>
                      <wp:inline distT="0" distB="0" distL="0" distR="0" wp14:anchorId="01A483E7" wp14:editId="1F64E5D9">
                        <wp:extent cx="1769490" cy="1287145"/>
                        <wp:effectExtent l="0" t="0" r="254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BEBA8EAE-BF5A-486C-A8C5-ECC9F3942E4B}">
                                      <a14:imgProps xmlns:a14="http://schemas.microsoft.com/office/drawing/2010/main">
                                        <a14:imgLayer r:embed="rId6">
                                          <a14:imgEffect>
                                            <a14:sharpenSoften amount="25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76269" cy="1292076"/>
                                </a:xfrm>
                                <a:prstGeom prst="rect">
                                  <a:avLst/>
                                </a:prstGeom>
                              </pic:spPr>
                            </pic:pic>
                          </a:graphicData>
                        </a:graphic>
                      </wp:inline>
                    </w:drawing>
                  </w:r>
                </w:p>
              </w:tc>
              <w:tc>
                <w:tcPr>
                  <w:tcW w:w="3833" w:type="dxa"/>
                </w:tcPr>
                <w:p w:rsidR="00E6053C" w:rsidRPr="00E6053C" w:rsidRDefault="00E6053C" w:rsidP="0086771A">
                  <w:pPr>
                    <w:jc w:val="right"/>
                    <w:rPr>
                      <w:rFonts w:asciiTheme="minorHAnsi" w:hAnsiTheme="minorHAnsi"/>
                      <w:b/>
                      <w:sz w:val="16"/>
                      <w:szCs w:val="16"/>
                    </w:rPr>
                  </w:pPr>
                </w:p>
                <w:p w:rsidR="0086771A" w:rsidRPr="00CE2801" w:rsidRDefault="0086771A" w:rsidP="0086771A">
                  <w:pPr>
                    <w:jc w:val="right"/>
                    <w:rPr>
                      <w:rFonts w:asciiTheme="minorHAnsi" w:hAnsiTheme="minorHAnsi"/>
                      <w:b/>
                      <w:sz w:val="36"/>
                      <w:szCs w:val="36"/>
                    </w:rPr>
                  </w:pPr>
                  <w:r w:rsidRPr="00CE2801">
                    <w:rPr>
                      <w:rFonts w:asciiTheme="minorHAnsi" w:hAnsiTheme="minorHAnsi"/>
                      <w:b/>
                      <w:sz w:val="36"/>
                      <w:szCs w:val="36"/>
                    </w:rPr>
                    <w:t xml:space="preserve">Blood Lead </w:t>
                  </w:r>
                </w:p>
                <w:p w:rsidR="0086771A" w:rsidRPr="00CE2801" w:rsidRDefault="0086771A" w:rsidP="0086771A">
                  <w:pPr>
                    <w:jc w:val="right"/>
                    <w:rPr>
                      <w:rFonts w:asciiTheme="minorHAnsi" w:hAnsiTheme="minorHAnsi"/>
                      <w:b/>
                      <w:sz w:val="36"/>
                      <w:szCs w:val="36"/>
                    </w:rPr>
                  </w:pPr>
                  <w:r w:rsidRPr="00CE2801">
                    <w:rPr>
                      <w:rFonts w:asciiTheme="minorHAnsi" w:hAnsiTheme="minorHAnsi"/>
                      <w:b/>
                      <w:sz w:val="36"/>
                      <w:szCs w:val="36"/>
                    </w:rPr>
                    <w:t xml:space="preserve">Screening and Testing Recommendations </w:t>
                  </w:r>
                </w:p>
                <w:p w:rsidR="0086771A" w:rsidRDefault="0086771A" w:rsidP="00A26083">
                  <w:pPr>
                    <w:rPr>
                      <w:sz w:val="18"/>
                    </w:rPr>
                  </w:pPr>
                </w:p>
              </w:tc>
            </w:tr>
          </w:tbl>
          <w:p w:rsidR="0086771A" w:rsidRDefault="0086771A" w:rsidP="00A26083">
            <w:pPr>
              <w:rPr>
                <w:sz w:val="18"/>
              </w:rPr>
            </w:pPr>
          </w:p>
        </w:tc>
      </w:tr>
      <w:tr w:rsidR="00CA7CCE" w:rsidTr="004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0"/>
        </w:trPr>
        <w:tc>
          <w:tcPr>
            <w:tcW w:w="3240" w:type="dxa"/>
            <w:tcBorders>
              <w:top w:val="nil"/>
              <w:left w:val="single" w:sz="4" w:space="0" w:color="auto"/>
              <w:bottom w:val="single" w:sz="4" w:space="0" w:color="auto"/>
              <w:right w:val="single" w:sz="4" w:space="0" w:color="auto"/>
            </w:tcBorders>
            <w:shd w:val="clear" w:color="auto" w:fill="F2F2F2" w:themeFill="background1" w:themeFillShade="F2"/>
          </w:tcPr>
          <w:p w:rsidR="0086771A" w:rsidRPr="00CE2801" w:rsidRDefault="0086771A" w:rsidP="00E16DD2">
            <w:pPr>
              <w:pStyle w:val="ListParagraph"/>
              <w:numPr>
                <w:ilvl w:val="0"/>
                <w:numId w:val="4"/>
              </w:numPr>
              <w:spacing w:after="120"/>
              <w:contextualSpacing w:val="0"/>
              <w:rPr>
                <w:rFonts w:ascii="Times New Roman" w:eastAsia="Times New Roman" w:hAnsi="Times New Roman"/>
                <w:color w:val="000000" w:themeColor="text1"/>
                <w:szCs w:val="24"/>
              </w:rPr>
            </w:pPr>
            <w:r w:rsidRPr="00CE2801">
              <w:rPr>
                <w:rFonts w:asciiTheme="minorHAnsi" w:eastAsiaTheme="minorEastAsia" w:hAnsiTheme="minorHAnsi"/>
                <w:color w:val="000000" w:themeColor="text1"/>
                <w:kern w:val="24"/>
                <w:szCs w:val="24"/>
              </w:rPr>
              <w:t xml:space="preserve">Lives in or regularly visits any house built </w:t>
            </w:r>
            <w:r w:rsidRPr="00CE2801">
              <w:rPr>
                <w:rFonts w:asciiTheme="minorHAnsi" w:eastAsiaTheme="minorEastAsia" w:hAnsi="Calibri" w:cstheme="minorBidi"/>
                <w:color w:val="000000" w:themeColor="text1"/>
                <w:kern w:val="24"/>
                <w:szCs w:val="24"/>
              </w:rPr>
              <w:t xml:space="preserve">before 1950 </w:t>
            </w:r>
            <w:r w:rsidR="00CA7CCE">
              <w:rPr>
                <w:rFonts w:asciiTheme="minorHAnsi" w:eastAsiaTheme="minorEastAsia" w:hAnsi="Calibri" w:cstheme="minorBidi"/>
                <w:color w:val="000000" w:themeColor="text1"/>
                <w:kern w:val="24"/>
                <w:szCs w:val="24"/>
              </w:rPr>
              <w:t>(</w:t>
            </w:r>
            <w:r w:rsidRPr="00CE2801">
              <w:rPr>
                <w:rFonts w:asciiTheme="minorHAnsi" w:eastAsiaTheme="minorEastAsia" w:hAnsi="Calibri" w:cstheme="minorBidi"/>
                <w:color w:val="000000" w:themeColor="text1"/>
                <w:kern w:val="24"/>
                <w:szCs w:val="24"/>
              </w:rPr>
              <w:t>or before 1978 that has recent or ongoing renovations or remodeling</w:t>
            </w:r>
            <w:r w:rsidR="00CA7CCE">
              <w:rPr>
                <w:rFonts w:asciiTheme="minorHAnsi" w:eastAsiaTheme="minorEastAsia" w:hAnsi="Calibri" w:cstheme="minorBidi"/>
                <w:color w:val="000000" w:themeColor="text1"/>
                <w:kern w:val="24"/>
                <w:szCs w:val="24"/>
              </w:rPr>
              <w:t>)</w:t>
            </w:r>
            <w:r w:rsidRPr="00CE2801">
              <w:rPr>
                <w:rFonts w:asciiTheme="minorHAnsi" w:eastAsiaTheme="minorEastAsia" w:hAnsi="Calibri" w:cstheme="minorBidi"/>
                <w:color w:val="000000" w:themeColor="text1"/>
                <w:kern w:val="24"/>
                <w:szCs w:val="24"/>
              </w:rPr>
              <w:t>.</w:t>
            </w:r>
          </w:p>
          <w:p w:rsidR="0086771A" w:rsidRPr="00CE2801" w:rsidRDefault="0086771A" w:rsidP="00E16DD2">
            <w:pPr>
              <w:pStyle w:val="ListParagraph"/>
              <w:numPr>
                <w:ilvl w:val="0"/>
                <w:numId w:val="4"/>
              </w:numPr>
              <w:spacing w:after="120"/>
              <w:contextualSpacing w:val="0"/>
              <w:rPr>
                <w:rFonts w:ascii="Times New Roman" w:eastAsia="Times New Roman" w:hAnsi="Times New Roman"/>
                <w:color w:val="000000" w:themeColor="text1"/>
                <w:szCs w:val="24"/>
              </w:rPr>
            </w:pPr>
            <w:r w:rsidRPr="00CE2801">
              <w:rPr>
                <w:rFonts w:asciiTheme="minorHAnsi" w:eastAsiaTheme="minorEastAsia" w:hAnsi="Calibri" w:cstheme="minorBidi"/>
                <w:color w:val="000000" w:themeColor="text1"/>
                <w:kern w:val="24"/>
                <w:szCs w:val="24"/>
              </w:rPr>
              <w:t>Resides in a low income family (defined as incomes &lt;130% of the poverty level.)</w:t>
            </w:r>
            <w:r w:rsidRPr="00CE2801">
              <w:rPr>
                <w:rFonts w:asciiTheme="minorHAnsi" w:eastAsiaTheme="minorEastAsia" w:hAnsi="Calibri" w:cstheme="minorBidi"/>
                <w:b/>
                <w:color w:val="000000" w:themeColor="text1"/>
                <w:kern w:val="24"/>
                <w:szCs w:val="24"/>
              </w:rPr>
              <w:t>*</w:t>
            </w:r>
          </w:p>
          <w:p w:rsidR="0086771A" w:rsidRPr="00CE2801" w:rsidRDefault="0086771A" w:rsidP="00E16DD2">
            <w:pPr>
              <w:pStyle w:val="ListParagraph"/>
              <w:numPr>
                <w:ilvl w:val="0"/>
                <w:numId w:val="4"/>
              </w:numPr>
              <w:spacing w:after="120"/>
              <w:contextualSpacing w:val="0"/>
              <w:rPr>
                <w:rFonts w:ascii="Times New Roman" w:eastAsia="Times New Roman" w:hAnsi="Times New Roman"/>
                <w:color w:val="000000" w:themeColor="text1"/>
                <w:szCs w:val="24"/>
              </w:rPr>
            </w:pPr>
            <w:r w:rsidRPr="00CE2801">
              <w:rPr>
                <w:rFonts w:asciiTheme="minorHAnsi" w:eastAsiaTheme="minorEastAsia" w:hAnsi="Calibri" w:cstheme="minorBidi"/>
                <w:color w:val="000000" w:themeColor="text1"/>
                <w:kern w:val="24"/>
                <w:szCs w:val="24"/>
              </w:rPr>
              <w:t>Has a sibling or frequent playmate with elevated blood lead level.</w:t>
            </w:r>
          </w:p>
          <w:p w:rsidR="0086771A" w:rsidRPr="00CE2801" w:rsidRDefault="0086771A" w:rsidP="00E16DD2">
            <w:pPr>
              <w:pStyle w:val="ListParagraph"/>
              <w:numPr>
                <w:ilvl w:val="0"/>
                <w:numId w:val="4"/>
              </w:numPr>
              <w:spacing w:after="120"/>
              <w:contextualSpacing w:val="0"/>
              <w:rPr>
                <w:rFonts w:ascii="Times New Roman" w:eastAsia="Times New Roman" w:hAnsi="Times New Roman"/>
                <w:color w:val="000000" w:themeColor="text1"/>
                <w:szCs w:val="24"/>
              </w:rPr>
            </w:pPr>
            <w:r w:rsidRPr="00CE2801">
              <w:rPr>
                <w:rFonts w:asciiTheme="minorHAnsi" w:eastAsiaTheme="minorEastAsia" w:hAnsi="Calibri" w:cstheme="minorBidi"/>
                <w:color w:val="000000" w:themeColor="text1"/>
                <w:kern w:val="24"/>
                <w:szCs w:val="24"/>
              </w:rPr>
              <w:t>Is a recent immigrant, refugee, or foreign adoptee.</w:t>
            </w:r>
          </w:p>
          <w:p w:rsidR="0086771A" w:rsidRPr="00CE2801" w:rsidRDefault="0086771A" w:rsidP="00E16DD2">
            <w:pPr>
              <w:pStyle w:val="ListParagraph"/>
              <w:numPr>
                <w:ilvl w:val="0"/>
                <w:numId w:val="4"/>
              </w:numPr>
              <w:spacing w:after="120"/>
              <w:contextualSpacing w:val="0"/>
              <w:rPr>
                <w:rFonts w:ascii="Times New Roman" w:eastAsia="Times New Roman" w:hAnsi="Times New Roman"/>
                <w:color w:val="000000" w:themeColor="text1"/>
                <w:szCs w:val="24"/>
              </w:rPr>
            </w:pPr>
            <w:r w:rsidRPr="00CE2801">
              <w:rPr>
                <w:rFonts w:asciiTheme="minorHAnsi" w:eastAsiaTheme="minorEastAsia" w:hAnsi="Calibri" w:cstheme="minorBidi"/>
                <w:color w:val="000000" w:themeColor="text1"/>
                <w:kern w:val="24"/>
                <w:szCs w:val="24"/>
              </w:rPr>
              <w:t xml:space="preserve">Has a parent or principal caregiver who works professionally or recreationally with lead. </w:t>
            </w:r>
          </w:p>
          <w:p w:rsidR="0086771A" w:rsidRPr="00CE2801" w:rsidRDefault="0086771A" w:rsidP="00E16DD2">
            <w:pPr>
              <w:pStyle w:val="ListParagraph"/>
              <w:numPr>
                <w:ilvl w:val="0"/>
                <w:numId w:val="4"/>
              </w:numPr>
              <w:shd w:val="clear" w:color="auto" w:fill="F2F2F2" w:themeFill="background1" w:themeFillShade="F2"/>
              <w:spacing w:after="120"/>
              <w:contextualSpacing w:val="0"/>
              <w:rPr>
                <w:rFonts w:asciiTheme="minorHAnsi" w:eastAsia="Times New Roman" w:hAnsiTheme="minorHAnsi"/>
                <w:color w:val="000000" w:themeColor="text1"/>
                <w:szCs w:val="24"/>
              </w:rPr>
            </w:pPr>
            <w:r w:rsidRPr="00CE2801">
              <w:rPr>
                <w:rFonts w:asciiTheme="minorHAnsi" w:eastAsiaTheme="minorEastAsia" w:hAnsiTheme="minorHAnsi" w:cstheme="minorBidi"/>
                <w:color w:val="000000" w:themeColor="text1"/>
                <w:kern w:val="24"/>
                <w:szCs w:val="24"/>
              </w:rPr>
              <w:t>Uses traditional, folk, or ethnic remedies or cosmetics.</w:t>
            </w:r>
          </w:p>
          <w:p w:rsidR="0086771A" w:rsidRPr="00CE2801" w:rsidRDefault="0086771A" w:rsidP="00E16DD2">
            <w:pPr>
              <w:pStyle w:val="ListParagraph"/>
              <w:numPr>
                <w:ilvl w:val="0"/>
                <w:numId w:val="4"/>
              </w:numPr>
              <w:spacing w:after="120"/>
              <w:contextualSpacing w:val="0"/>
              <w:rPr>
                <w:rFonts w:asciiTheme="minorHAnsi" w:eastAsia="Times New Roman" w:hAnsiTheme="minorHAnsi"/>
                <w:color w:val="000000" w:themeColor="text1"/>
                <w:szCs w:val="24"/>
              </w:rPr>
            </w:pPr>
            <w:r w:rsidRPr="00CE2801">
              <w:rPr>
                <w:rFonts w:asciiTheme="minorHAnsi" w:eastAsiaTheme="minorEastAsia" w:hAnsiTheme="minorHAnsi" w:cstheme="minorBidi"/>
                <w:color w:val="000000" w:themeColor="text1"/>
                <w:kern w:val="24"/>
                <w:szCs w:val="24"/>
              </w:rPr>
              <w:t>Has pica behavior.</w:t>
            </w:r>
          </w:p>
          <w:p w:rsidR="0086771A" w:rsidRPr="0086771A" w:rsidRDefault="0086771A" w:rsidP="00E16DD2">
            <w:pPr>
              <w:pStyle w:val="ListParagraph"/>
              <w:numPr>
                <w:ilvl w:val="0"/>
                <w:numId w:val="4"/>
              </w:numPr>
              <w:spacing w:after="120"/>
              <w:rPr>
                <w:sz w:val="18"/>
              </w:rPr>
            </w:pPr>
            <w:r w:rsidRPr="00CE2801">
              <w:rPr>
                <w:rFonts w:asciiTheme="minorHAnsi" w:eastAsiaTheme="minorEastAsia" w:hAnsiTheme="minorHAnsi" w:cstheme="minorBidi"/>
                <w:color w:val="000000" w:themeColor="text1"/>
                <w:kern w:val="24"/>
                <w:szCs w:val="24"/>
              </w:rPr>
              <w:t>If the parent has a concern</w:t>
            </w:r>
            <w:r w:rsidR="00E16DD2" w:rsidRPr="00CE2801">
              <w:rPr>
                <w:rFonts w:asciiTheme="minorHAnsi" w:eastAsiaTheme="minorEastAsia" w:hAnsiTheme="minorHAnsi" w:cstheme="minorBidi"/>
                <w:color w:val="000000" w:themeColor="text1"/>
                <w:kern w:val="24"/>
                <w:szCs w:val="24"/>
              </w:rPr>
              <w:t>.</w:t>
            </w:r>
          </w:p>
        </w:tc>
        <w:tc>
          <w:tcPr>
            <w:tcW w:w="7650" w:type="dxa"/>
            <w:gridSpan w:val="2"/>
            <w:tcBorders>
              <w:top w:val="nil"/>
              <w:left w:val="single" w:sz="4" w:space="0" w:color="auto"/>
              <w:bottom w:val="nil"/>
              <w:right w:val="nil"/>
            </w:tcBorders>
          </w:tcPr>
          <w:p w:rsidR="0086771A" w:rsidRPr="00722501" w:rsidRDefault="0086771A" w:rsidP="008C0BFB">
            <w:pPr>
              <w:shd w:val="clear" w:color="auto" w:fill="FFFFFF"/>
              <w:tabs>
                <w:tab w:val="num" w:pos="720"/>
              </w:tabs>
              <w:spacing w:before="240"/>
              <w:ind w:left="288"/>
              <w:textAlignment w:val="baseline"/>
              <w:rPr>
                <w:rFonts w:asciiTheme="minorHAnsi" w:eastAsia="Times New Roman" w:hAnsiTheme="minorHAnsi" w:cs="Arial"/>
                <w:color w:val="000000" w:themeColor="text1"/>
                <w:szCs w:val="24"/>
              </w:rPr>
            </w:pPr>
            <w:r w:rsidRPr="00364206">
              <w:rPr>
                <w:rFonts w:asciiTheme="minorHAnsi" w:eastAsia="Times New Roman" w:hAnsiTheme="minorHAnsi" w:cs="Arial"/>
                <w:b/>
                <w:szCs w:val="24"/>
              </w:rPr>
              <w:t>If lead enters the body it can cause toxic effects.</w:t>
            </w:r>
            <w:r w:rsidRPr="00364206">
              <w:rPr>
                <w:rFonts w:asciiTheme="minorHAnsi" w:eastAsia="Times New Roman" w:hAnsiTheme="minorHAnsi" w:cs="Arial"/>
                <w:szCs w:val="24"/>
              </w:rPr>
              <w:t xml:space="preserve"> </w:t>
            </w:r>
            <w:r w:rsidRPr="00364206">
              <w:rPr>
                <w:rFonts w:asciiTheme="minorHAnsi" w:eastAsia="Times New Roman" w:hAnsiTheme="minorHAnsi" w:cs="Arial"/>
                <w:color w:val="000000" w:themeColor="text1"/>
                <w:szCs w:val="24"/>
              </w:rPr>
              <w:t xml:space="preserve">Even at low levels, lead can cause permanent damage to the brain and nervous system, leading to behavior and learning problems, lower IQ, and hearing problems. </w:t>
            </w:r>
          </w:p>
          <w:p w:rsidR="0086771A" w:rsidRPr="00E16DD2" w:rsidRDefault="0086771A" w:rsidP="008C0BFB">
            <w:pPr>
              <w:shd w:val="clear" w:color="auto" w:fill="FFFFFF"/>
              <w:tabs>
                <w:tab w:val="num" w:pos="720"/>
              </w:tabs>
              <w:ind w:left="288"/>
              <w:textAlignment w:val="baseline"/>
              <w:rPr>
                <w:rFonts w:asciiTheme="minorHAnsi" w:eastAsia="Times New Roman" w:hAnsiTheme="minorHAnsi" w:cs="Arial"/>
                <w:color w:val="000000" w:themeColor="text1"/>
                <w:sz w:val="16"/>
                <w:szCs w:val="16"/>
              </w:rPr>
            </w:pPr>
          </w:p>
          <w:p w:rsidR="0086771A" w:rsidRPr="00916343" w:rsidRDefault="0086771A" w:rsidP="008C0BFB">
            <w:pPr>
              <w:shd w:val="clear" w:color="auto" w:fill="FFFFFF"/>
              <w:ind w:left="288"/>
              <w:textAlignment w:val="baseline"/>
              <w:rPr>
                <w:rFonts w:asciiTheme="minorHAnsi" w:eastAsia="Times New Roman" w:hAnsiTheme="minorHAnsi" w:cs="Arial"/>
                <w:szCs w:val="24"/>
              </w:rPr>
            </w:pPr>
            <w:r w:rsidRPr="00354259">
              <w:rPr>
                <w:rFonts w:asciiTheme="minorHAnsi" w:eastAsia="Times New Roman" w:hAnsiTheme="minorHAnsi" w:cs="Arial"/>
                <w:b/>
                <w:color w:val="000000" w:themeColor="text1"/>
                <w:szCs w:val="24"/>
              </w:rPr>
              <w:t>Lead-based paint and lead-contaminated dust are the main sources of lead poisoning.</w:t>
            </w:r>
            <w:r w:rsidRPr="00354259">
              <w:rPr>
                <w:rFonts w:asciiTheme="minorHAnsi" w:eastAsia="Times New Roman" w:hAnsiTheme="minorHAnsi" w:cs="Arial"/>
                <w:color w:val="000000" w:themeColor="text1"/>
                <w:szCs w:val="24"/>
              </w:rPr>
              <w:t xml:space="preserve"> Houses built before 1978 are likely to contain lead-based paint and lead hazards.</w:t>
            </w:r>
            <w:r w:rsidRPr="00722501">
              <w:rPr>
                <w:rFonts w:asciiTheme="minorHAnsi" w:eastAsia="Times New Roman" w:hAnsiTheme="minorHAnsi" w:cs="Arial"/>
                <w:color w:val="000000" w:themeColor="text1"/>
                <w:szCs w:val="24"/>
              </w:rPr>
              <w:t xml:space="preserve"> </w:t>
            </w:r>
            <w:r w:rsidRPr="00354259">
              <w:rPr>
                <w:rFonts w:asciiTheme="minorHAnsi" w:eastAsia="Times New Roman" w:hAnsiTheme="minorHAnsi" w:cs="Arial"/>
                <w:color w:val="000000" w:themeColor="text1"/>
                <w:szCs w:val="24"/>
              </w:rPr>
              <w:t xml:space="preserve">Other sources could </w:t>
            </w:r>
            <w:r>
              <w:rPr>
                <w:rFonts w:asciiTheme="minorHAnsi" w:eastAsia="Times New Roman" w:hAnsiTheme="minorHAnsi" w:cs="Arial"/>
                <w:color w:val="000000" w:themeColor="text1"/>
                <w:szCs w:val="24"/>
              </w:rPr>
              <w:t>include</w:t>
            </w:r>
            <w:r w:rsidRPr="00354259">
              <w:rPr>
                <w:rFonts w:asciiTheme="minorHAnsi" w:eastAsia="Times New Roman" w:hAnsiTheme="minorHAnsi" w:cs="Arial"/>
                <w:color w:val="000000" w:themeColor="text1"/>
                <w:szCs w:val="24"/>
              </w:rPr>
              <w:t> c</w:t>
            </w:r>
            <w:r>
              <w:rPr>
                <w:rFonts w:asciiTheme="minorHAnsi" w:eastAsia="Times New Roman" w:hAnsiTheme="minorHAnsi" w:cs="Arial"/>
                <w:color w:val="000000" w:themeColor="text1"/>
                <w:szCs w:val="24"/>
              </w:rPr>
              <w:t xml:space="preserve">ontaminated soil, </w:t>
            </w:r>
            <w:r w:rsidRPr="00354259">
              <w:rPr>
                <w:rFonts w:asciiTheme="minorHAnsi" w:eastAsia="Times New Roman" w:hAnsiTheme="minorHAnsi" w:cs="Arial"/>
                <w:color w:val="000000" w:themeColor="text1"/>
                <w:szCs w:val="24"/>
              </w:rPr>
              <w:t>children’s toys and jewelry, workplace and hobby hazards, imported candy, and traditional home remedies and cosmetics</w:t>
            </w:r>
            <w:r w:rsidRPr="00916343">
              <w:rPr>
                <w:rFonts w:asciiTheme="minorHAnsi" w:eastAsia="Times New Roman" w:hAnsiTheme="minorHAnsi" w:cs="Arial"/>
                <w:szCs w:val="24"/>
              </w:rPr>
              <w:t>.  Drinking water can also have lead that has leached from pipes or soldering in plumbing, with hot water leaching more lead than cold</w:t>
            </w:r>
            <w:r w:rsidR="00916343" w:rsidRPr="00916343">
              <w:rPr>
                <w:rFonts w:asciiTheme="minorHAnsi" w:eastAsia="Times New Roman" w:hAnsiTheme="minorHAnsi" w:cs="Arial"/>
                <w:szCs w:val="24"/>
              </w:rPr>
              <w:t xml:space="preserve"> water</w:t>
            </w:r>
            <w:r w:rsidRPr="00916343">
              <w:rPr>
                <w:rFonts w:asciiTheme="minorHAnsi" w:eastAsia="Times New Roman" w:hAnsiTheme="minorHAnsi" w:cs="Arial"/>
                <w:szCs w:val="24"/>
              </w:rPr>
              <w:t>.</w:t>
            </w:r>
          </w:p>
          <w:p w:rsidR="0086771A" w:rsidRPr="00E16DD2" w:rsidRDefault="0086771A" w:rsidP="008C0BFB">
            <w:pPr>
              <w:shd w:val="clear" w:color="auto" w:fill="FFFFFF"/>
              <w:ind w:left="288"/>
              <w:textAlignment w:val="baseline"/>
              <w:rPr>
                <w:rFonts w:asciiTheme="minorHAnsi" w:eastAsia="Times New Roman" w:hAnsiTheme="minorHAnsi" w:cs="Arial"/>
                <w:color w:val="000000" w:themeColor="text1"/>
                <w:sz w:val="16"/>
                <w:szCs w:val="16"/>
              </w:rPr>
            </w:pPr>
          </w:p>
          <w:p w:rsidR="0086771A" w:rsidRPr="00722501" w:rsidRDefault="0086771A" w:rsidP="008C0BFB">
            <w:pPr>
              <w:shd w:val="clear" w:color="auto" w:fill="FFFFFF"/>
              <w:tabs>
                <w:tab w:val="num" w:pos="720"/>
              </w:tabs>
              <w:ind w:left="288"/>
              <w:textAlignment w:val="baseline"/>
              <w:rPr>
                <w:rFonts w:asciiTheme="minorHAnsi" w:eastAsia="MS Mincho" w:hAnsiTheme="minorHAnsi" w:cs="Arial"/>
                <w:color w:val="222222"/>
                <w:szCs w:val="24"/>
              </w:rPr>
            </w:pPr>
            <w:r w:rsidRPr="00722501">
              <w:rPr>
                <w:rFonts w:asciiTheme="minorHAnsi" w:eastAsia="Times New Roman" w:hAnsiTheme="minorHAnsi" w:cs="Arial"/>
                <w:b/>
                <w:szCs w:val="24"/>
              </w:rPr>
              <w:t>Young children 6-36 months of age</w:t>
            </w:r>
            <w:r w:rsidRPr="00364206">
              <w:rPr>
                <w:rFonts w:asciiTheme="minorHAnsi" w:eastAsiaTheme="minorHAnsi" w:hAnsiTheme="minorHAnsi" w:cstheme="minorBidi"/>
                <w:b/>
                <w:color w:val="000000" w:themeColor="text1"/>
                <w:szCs w:val="24"/>
              </w:rPr>
              <w:t xml:space="preserve"> are the most susceptible to the </w:t>
            </w:r>
            <w:r w:rsidRPr="00722501">
              <w:rPr>
                <w:rFonts w:asciiTheme="minorHAnsi" w:eastAsiaTheme="minorHAnsi" w:hAnsiTheme="minorHAnsi" w:cstheme="minorBidi"/>
                <w:b/>
                <w:color w:val="000000" w:themeColor="text1"/>
                <w:szCs w:val="24"/>
              </w:rPr>
              <w:t xml:space="preserve">harmful </w:t>
            </w:r>
            <w:r w:rsidRPr="00364206">
              <w:rPr>
                <w:rFonts w:asciiTheme="minorHAnsi" w:eastAsiaTheme="minorHAnsi" w:hAnsiTheme="minorHAnsi" w:cstheme="minorBidi"/>
                <w:b/>
                <w:color w:val="000000" w:themeColor="text1"/>
                <w:szCs w:val="24"/>
              </w:rPr>
              <w:t>effects of lead.</w:t>
            </w:r>
            <w:r w:rsidRPr="00354259">
              <w:rPr>
                <w:rFonts w:asciiTheme="minorHAnsi" w:eastAsia="MS Mincho" w:hAnsiTheme="minorHAnsi" w:cs="Arial"/>
                <w:color w:val="222222"/>
                <w:szCs w:val="24"/>
              </w:rPr>
              <w:t xml:space="preserve"> </w:t>
            </w:r>
            <w:r w:rsidRPr="00364206">
              <w:rPr>
                <w:rFonts w:asciiTheme="minorHAnsi" w:eastAsiaTheme="minorHAnsi" w:hAnsiTheme="minorHAnsi" w:cstheme="minorBidi"/>
                <w:color w:val="000000" w:themeColor="text1"/>
                <w:szCs w:val="24"/>
              </w:rPr>
              <w:t xml:space="preserve">Their growing bodies absorb more lead than adults do and their brains and nervous systems are more sensitive to the damaging effects of lead. </w:t>
            </w:r>
            <w:r>
              <w:rPr>
                <w:rFonts w:asciiTheme="minorHAnsi" w:eastAsia="MS Mincho" w:hAnsiTheme="minorHAnsi" w:cs="Arial"/>
                <w:color w:val="222222"/>
                <w:szCs w:val="24"/>
              </w:rPr>
              <w:t xml:space="preserve"> Y</w:t>
            </w:r>
            <w:r w:rsidRPr="00722501">
              <w:rPr>
                <w:rFonts w:asciiTheme="minorHAnsi" w:eastAsia="MS Mincho" w:hAnsiTheme="minorHAnsi" w:cs="Arial"/>
                <w:color w:val="222222"/>
                <w:szCs w:val="24"/>
              </w:rPr>
              <w:t>oung children also e</w:t>
            </w:r>
            <w:r w:rsidRPr="00354259">
              <w:rPr>
                <w:rFonts w:asciiTheme="minorHAnsi" w:eastAsia="MS Mincho" w:hAnsiTheme="minorHAnsi" w:cs="Arial"/>
                <w:color w:val="222222"/>
                <w:szCs w:val="24"/>
              </w:rPr>
              <w:t>xpose themselves to lead more readily by spending time on the floor and exhibiting hand to mouth behavior, which increases dust and soil intake</w:t>
            </w:r>
            <w:r w:rsidRPr="00722501">
              <w:rPr>
                <w:rFonts w:asciiTheme="minorHAnsi" w:eastAsia="MS Mincho" w:hAnsiTheme="minorHAnsi" w:cs="Arial"/>
                <w:color w:val="222222"/>
                <w:szCs w:val="24"/>
              </w:rPr>
              <w:t>.</w:t>
            </w:r>
            <w:r w:rsidRPr="00722501">
              <w:rPr>
                <w:rFonts w:asciiTheme="minorHAnsi" w:eastAsiaTheme="minorHAnsi" w:hAnsiTheme="minorHAnsi" w:cstheme="minorBidi"/>
                <w:color w:val="000000" w:themeColor="text1"/>
                <w:szCs w:val="24"/>
              </w:rPr>
              <w:t xml:space="preserve"> </w:t>
            </w:r>
            <w:r w:rsidRPr="00354259">
              <w:rPr>
                <w:rFonts w:asciiTheme="minorHAnsi" w:eastAsia="MS Mincho" w:hAnsiTheme="minorHAnsi" w:cs="Arial"/>
                <w:color w:val="222222"/>
                <w:szCs w:val="24"/>
              </w:rPr>
              <w:t>Blood lead levels are known to peak around 24 months of age</w:t>
            </w:r>
            <w:r w:rsidRPr="00722501">
              <w:rPr>
                <w:rFonts w:asciiTheme="minorHAnsi" w:eastAsia="MS Mincho" w:hAnsiTheme="minorHAnsi" w:cs="Arial"/>
                <w:color w:val="222222"/>
                <w:szCs w:val="24"/>
              </w:rPr>
              <w:t>.</w:t>
            </w:r>
          </w:p>
          <w:p w:rsidR="0086771A" w:rsidRPr="00E16DD2" w:rsidRDefault="0086771A" w:rsidP="008C0BFB">
            <w:pPr>
              <w:pStyle w:val="Heading2"/>
              <w:spacing w:before="0" w:line="240" w:lineRule="auto"/>
              <w:ind w:left="288"/>
              <w:outlineLvl w:val="1"/>
              <w:rPr>
                <w:rFonts w:asciiTheme="minorHAnsi" w:eastAsia="MS Mincho" w:hAnsiTheme="minorHAnsi" w:cs="Arial"/>
                <w:b w:val="0"/>
                <w:color w:val="222222"/>
                <w:sz w:val="16"/>
                <w:szCs w:val="16"/>
              </w:rPr>
            </w:pPr>
          </w:p>
          <w:p w:rsidR="0086771A" w:rsidRDefault="0086771A" w:rsidP="008C0BFB">
            <w:pPr>
              <w:pStyle w:val="Body"/>
              <w:spacing w:line="240" w:lineRule="auto"/>
              <w:ind w:left="288"/>
              <w:contextualSpacing/>
              <w:rPr>
                <w:rFonts w:asciiTheme="minorHAnsi" w:eastAsiaTheme="minorHAnsi" w:hAnsiTheme="minorHAnsi" w:cstheme="minorBidi"/>
                <w:noProof w:val="0"/>
                <w:sz w:val="24"/>
                <w:szCs w:val="24"/>
              </w:rPr>
            </w:pPr>
            <w:r w:rsidRPr="00722501">
              <w:rPr>
                <w:rFonts w:asciiTheme="minorHAnsi" w:eastAsiaTheme="minorHAnsi" w:hAnsiTheme="minorHAnsi" w:cstheme="minorBidi"/>
                <w:b/>
                <w:noProof w:val="0"/>
                <w:sz w:val="24"/>
                <w:szCs w:val="24"/>
              </w:rPr>
              <w:t>There are often no obvious symptoms of lead exposure.</w:t>
            </w:r>
            <w:r w:rsidRPr="00722501">
              <w:rPr>
                <w:rFonts w:asciiTheme="minorHAnsi" w:eastAsiaTheme="minorHAnsi" w:hAnsiTheme="minorHAnsi" w:cstheme="minorBidi"/>
                <w:noProof w:val="0"/>
                <w:sz w:val="24"/>
                <w:szCs w:val="24"/>
              </w:rPr>
              <w:t xml:space="preserve"> </w:t>
            </w:r>
            <w:r w:rsidRPr="00722501">
              <w:rPr>
                <w:rFonts w:asciiTheme="minorHAnsi" w:eastAsia="Times New Roman" w:hAnsiTheme="minorHAnsi" w:cs="Arial"/>
                <w:color w:val="000000" w:themeColor="text1"/>
                <w:sz w:val="24"/>
                <w:szCs w:val="24"/>
              </w:rPr>
              <w:t xml:space="preserve">Those exposed to and affected by lead may not act or look sick.  </w:t>
            </w:r>
            <w:r w:rsidRPr="00722501">
              <w:rPr>
                <w:rFonts w:asciiTheme="minorHAnsi" w:eastAsiaTheme="minorHAnsi" w:hAnsiTheme="minorHAnsi" w:cstheme="minorBidi"/>
                <w:noProof w:val="0"/>
                <w:sz w:val="24"/>
                <w:szCs w:val="24"/>
              </w:rPr>
              <w:t>A blood test i</w:t>
            </w:r>
            <w:r w:rsidR="00E16DD2">
              <w:rPr>
                <w:rFonts w:asciiTheme="minorHAnsi" w:eastAsiaTheme="minorHAnsi" w:hAnsiTheme="minorHAnsi" w:cstheme="minorBidi"/>
                <w:noProof w:val="0"/>
                <w:sz w:val="24"/>
                <w:szCs w:val="24"/>
              </w:rPr>
              <w:t>s</w:t>
            </w:r>
            <w:r w:rsidRPr="00722501">
              <w:rPr>
                <w:rFonts w:asciiTheme="minorHAnsi" w:eastAsiaTheme="minorHAnsi" w:hAnsiTheme="minorHAnsi" w:cstheme="minorBidi"/>
                <w:noProof w:val="0"/>
                <w:sz w:val="24"/>
                <w:szCs w:val="24"/>
              </w:rPr>
              <w:t xml:space="preserve"> the only way to identify if a child </w:t>
            </w:r>
            <w:r>
              <w:rPr>
                <w:rFonts w:asciiTheme="minorHAnsi" w:eastAsiaTheme="minorHAnsi" w:hAnsiTheme="minorHAnsi" w:cstheme="minorBidi"/>
                <w:noProof w:val="0"/>
                <w:sz w:val="24"/>
                <w:szCs w:val="24"/>
              </w:rPr>
              <w:t>h</w:t>
            </w:r>
            <w:r w:rsidRPr="00722501">
              <w:rPr>
                <w:rFonts w:asciiTheme="minorHAnsi" w:eastAsiaTheme="minorHAnsi" w:hAnsiTheme="minorHAnsi" w:cstheme="minorBidi"/>
                <w:noProof w:val="0"/>
                <w:sz w:val="24"/>
                <w:szCs w:val="24"/>
              </w:rPr>
              <w:t>as an elevated blood lead level.</w:t>
            </w:r>
          </w:p>
          <w:p w:rsidR="0086771A" w:rsidRPr="00E16DD2" w:rsidRDefault="0086771A" w:rsidP="008C0BFB">
            <w:pPr>
              <w:pStyle w:val="Body"/>
              <w:spacing w:line="240" w:lineRule="auto"/>
              <w:ind w:left="288"/>
              <w:contextualSpacing/>
              <w:rPr>
                <w:rFonts w:asciiTheme="minorHAnsi" w:eastAsiaTheme="minorHAnsi" w:hAnsiTheme="minorHAnsi" w:cstheme="minorBidi"/>
                <w:noProof w:val="0"/>
                <w:sz w:val="16"/>
                <w:szCs w:val="16"/>
              </w:rPr>
            </w:pPr>
          </w:p>
          <w:p w:rsidR="0086771A" w:rsidRDefault="0086771A" w:rsidP="00E16DD2">
            <w:pPr>
              <w:pStyle w:val="Body"/>
              <w:spacing w:line="240" w:lineRule="auto"/>
              <w:ind w:left="288"/>
              <w:contextualSpacing/>
              <w:rPr>
                <w:sz w:val="18"/>
              </w:rPr>
            </w:pPr>
            <w:r w:rsidRPr="0086771A">
              <w:rPr>
                <w:rFonts w:asciiTheme="minorHAnsi" w:eastAsia="Times New Roman" w:hAnsiTheme="minorHAnsi" w:cs="Arial"/>
                <w:b/>
                <w:noProof w:val="0"/>
                <w:color w:val="000000" w:themeColor="text1"/>
                <w:sz w:val="24"/>
                <w:szCs w:val="24"/>
              </w:rPr>
              <w:t>All children should be screened for their risk of lead exposure at 12 and 24 months of age.</w:t>
            </w:r>
            <w:r w:rsidRPr="00B938A5">
              <w:rPr>
                <w:rFonts w:asciiTheme="minorHAnsi" w:eastAsia="Times New Roman" w:hAnsiTheme="minorHAnsi" w:cs="Arial"/>
                <w:noProof w:val="0"/>
                <w:color w:val="000000" w:themeColor="text1"/>
                <w:sz w:val="24"/>
                <w:szCs w:val="24"/>
              </w:rPr>
              <w:t xml:space="preserve"> They should be asked about certain risk factors such as the age of their home and other behaviors to determine if the child is at risk and needs to be tested.  </w:t>
            </w:r>
          </w:p>
        </w:tc>
      </w:tr>
      <w:tr w:rsidR="00CE2801" w:rsidTr="004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0795" w:type="dxa"/>
            <w:gridSpan w:val="2"/>
            <w:tcBorders>
              <w:top w:val="nil"/>
              <w:left w:val="nil"/>
              <w:bottom w:val="single" w:sz="4" w:space="0" w:color="auto"/>
              <w:right w:val="nil"/>
            </w:tcBorders>
            <w:shd w:val="clear" w:color="auto" w:fill="auto"/>
          </w:tcPr>
          <w:p w:rsidR="00CE2801" w:rsidRPr="00CA7CCE" w:rsidRDefault="00CE2801" w:rsidP="008C0BFB">
            <w:pPr>
              <w:rPr>
                <w:rFonts w:asciiTheme="minorHAnsi" w:hAnsiTheme="minorHAnsi" w:cstheme="minorHAnsi"/>
                <w:b/>
                <w:sz w:val="16"/>
                <w:szCs w:val="16"/>
              </w:rPr>
            </w:pPr>
          </w:p>
        </w:tc>
      </w:tr>
      <w:tr w:rsidR="008C0BFB" w:rsidTr="004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0795" w:type="dxa"/>
            <w:gridSpan w:val="2"/>
            <w:tcBorders>
              <w:top w:val="single" w:sz="4" w:space="0" w:color="auto"/>
            </w:tcBorders>
            <w:shd w:val="clear" w:color="auto" w:fill="FFFF99"/>
          </w:tcPr>
          <w:p w:rsidR="008C0BFB" w:rsidRDefault="008C0BFB" w:rsidP="008C0BFB">
            <w:pPr>
              <w:rPr>
                <w:sz w:val="18"/>
              </w:rPr>
            </w:pPr>
            <w:r w:rsidRPr="00402E15">
              <w:rPr>
                <w:rFonts w:asciiTheme="minorHAnsi" w:hAnsiTheme="minorHAnsi" w:cstheme="minorHAnsi"/>
                <w:b/>
              </w:rPr>
              <w:t>*</w:t>
            </w:r>
            <w:r w:rsidRPr="0086771A">
              <w:rPr>
                <w:rFonts w:asciiTheme="minorHAnsi" w:hAnsiTheme="minorHAnsi" w:cstheme="minorHAnsi"/>
                <w:b/>
              </w:rPr>
              <w:t>Federal law requires that all Medicaid-eligible children receive a blood test for lead at 12 and 24 months of age.</w:t>
            </w:r>
            <w:r w:rsidRPr="00402E15">
              <w:rPr>
                <w:rFonts w:asciiTheme="minorHAnsi" w:hAnsiTheme="minorHAnsi" w:cstheme="minorHAnsi"/>
              </w:rPr>
              <w:t xml:space="preserve">  This is not a new mandate.  Washington State has historically low rates of screening – less than 4% of children under 72 months of age are tested.</w:t>
            </w:r>
          </w:p>
        </w:tc>
      </w:tr>
    </w:tbl>
    <w:p w:rsidR="00A26083" w:rsidRDefault="00A26083">
      <w:pPr>
        <w:spacing w:after="200" w:line="276" w:lineRule="auto"/>
        <w:rPr>
          <w:sz w:val="18"/>
        </w:rPr>
      </w:pPr>
    </w:p>
    <w:tbl>
      <w:tblPr>
        <w:tblpPr w:leftFromText="180" w:rightFromText="180" w:vertAnchor="text" w:horzAnchor="margin" w:tblpY="-227"/>
        <w:tblOverlap w:val="never"/>
        <w:tblW w:w="109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965"/>
      </w:tblGrid>
      <w:tr w:rsidR="00722501" w:rsidRPr="00A26083" w:rsidTr="00E16DD2">
        <w:trPr>
          <w:trHeight w:val="315"/>
          <w:tblHeader/>
        </w:trPr>
        <w:tc>
          <w:tcPr>
            <w:tcW w:w="10965" w:type="dxa"/>
            <w:shd w:val="clear" w:color="auto" w:fill="DDDDDD"/>
            <w:vAlign w:val="center"/>
          </w:tcPr>
          <w:p w:rsidR="00722501" w:rsidRPr="00E16DD2" w:rsidRDefault="00722501" w:rsidP="00916343">
            <w:pPr>
              <w:spacing w:before="60" w:after="60"/>
              <w:jc w:val="center"/>
              <w:rPr>
                <w:rFonts w:asciiTheme="minorHAnsi" w:eastAsia="Calibri" w:hAnsiTheme="minorHAnsi" w:cs="Arial"/>
                <w:b/>
                <w:sz w:val="28"/>
                <w:szCs w:val="28"/>
              </w:rPr>
            </w:pPr>
            <w:bookmarkStart w:id="0" w:name="_Ref352847833"/>
            <w:bookmarkStart w:id="1" w:name="_Ref352847824"/>
            <w:r w:rsidRPr="00E16DD2">
              <w:rPr>
                <w:rFonts w:asciiTheme="minorHAnsi" w:eastAsia="Calibri" w:hAnsiTheme="minorHAnsi" w:cs="Arial"/>
                <w:b/>
                <w:sz w:val="28"/>
                <w:szCs w:val="28"/>
              </w:rPr>
              <w:t>Lead Anticipatory Guidance for Parents of Young Children</w:t>
            </w:r>
            <w:bookmarkEnd w:id="0"/>
            <w:bookmarkEnd w:id="1"/>
          </w:p>
        </w:tc>
      </w:tr>
      <w:tr w:rsidR="00722501" w:rsidRPr="00A26083" w:rsidTr="008C0BFB">
        <w:tc>
          <w:tcPr>
            <w:tcW w:w="10965" w:type="dxa"/>
            <w:shd w:val="clear" w:color="auto" w:fill="auto"/>
          </w:tcPr>
          <w:p w:rsidR="00722501" w:rsidRPr="00A26083"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Keep your child away from peeling paint and home repairs that disturb lead paint.</w:t>
            </w:r>
          </w:p>
          <w:p w:rsidR="00722501" w:rsidRPr="00A26083"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Frequently wash hands, toys, pacifiers, bottles, and other items your child places in his or her mouth.</w:t>
            </w:r>
          </w:p>
          <w:p w:rsidR="00722501" w:rsidRPr="00A26083"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 xml:space="preserve">Clean floors, windowsills, and dusty places often with wet mops and wet cloths.  </w:t>
            </w:r>
          </w:p>
          <w:p w:rsidR="00722501" w:rsidRDefault="00722501" w:rsidP="00722501">
            <w:pPr>
              <w:widowControl w:val="0"/>
              <w:numPr>
                <w:ilvl w:val="0"/>
                <w:numId w:val="3"/>
              </w:numPr>
              <w:tabs>
                <w:tab w:val="num" w:pos="432"/>
              </w:tabs>
              <w:autoSpaceDE w:val="0"/>
              <w:autoSpaceDN w:val="0"/>
              <w:adjustRightInd w:val="0"/>
              <w:ind w:left="432" w:right="-1728"/>
              <w:rPr>
                <w:rFonts w:asciiTheme="minorHAnsi" w:eastAsia="Calibri" w:hAnsiTheme="minorHAnsi" w:cs="Tahoma"/>
                <w:bCs/>
                <w:szCs w:val="22"/>
              </w:rPr>
            </w:pPr>
            <w:r w:rsidRPr="00A26083">
              <w:rPr>
                <w:rFonts w:asciiTheme="minorHAnsi" w:eastAsia="Calibri" w:hAnsiTheme="minorHAnsi" w:cs="Tahoma"/>
                <w:bCs/>
                <w:sz w:val="22"/>
                <w:szCs w:val="22"/>
              </w:rPr>
              <w:t>Avoid using</w:t>
            </w:r>
            <w:r>
              <w:rPr>
                <w:rFonts w:asciiTheme="minorHAnsi" w:eastAsia="Calibri" w:hAnsiTheme="minorHAnsi" w:cs="Tahoma"/>
                <w:bCs/>
                <w:sz w:val="22"/>
                <w:szCs w:val="22"/>
              </w:rPr>
              <w:t xml:space="preserve"> ethnic  home</w:t>
            </w:r>
            <w:r w:rsidRPr="00A26083">
              <w:rPr>
                <w:rFonts w:asciiTheme="minorHAnsi" w:eastAsia="Calibri" w:hAnsiTheme="minorHAnsi" w:cs="Tahoma"/>
                <w:bCs/>
                <w:sz w:val="22"/>
                <w:szCs w:val="22"/>
              </w:rPr>
              <w:t xml:space="preserve"> remedies</w:t>
            </w:r>
            <w:r w:rsidR="00CE2801">
              <w:rPr>
                <w:rFonts w:asciiTheme="minorHAnsi" w:eastAsia="Calibri" w:hAnsiTheme="minorHAnsi" w:cs="Tahoma"/>
                <w:bCs/>
                <w:sz w:val="22"/>
                <w:szCs w:val="22"/>
              </w:rPr>
              <w:t xml:space="preserve"> (</w:t>
            </w:r>
            <w:r w:rsidRPr="00A26083">
              <w:rPr>
                <w:rFonts w:asciiTheme="minorHAnsi" w:eastAsia="Calibri" w:hAnsiTheme="minorHAnsi" w:cs="Tahoma"/>
                <w:bCs/>
                <w:sz w:val="22"/>
                <w:szCs w:val="22"/>
              </w:rPr>
              <w:t>such as azarcon, greta, paylooah</w:t>
            </w:r>
            <w:r w:rsidR="00CE2801">
              <w:rPr>
                <w:rFonts w:asciiTheme="minorHAnsi" w:eastAsia="Calibri" w:hAnsiTheme="minorHAnsi" w:cs="Tahoma"/>
                <w:bCs/>
                <w:sz w:val="22"/>
                <w:szCs w:val="22"/>
              </w:rPr>
              <w:t>)</w:t>
            </w:r>
            <w:r w:rsidRPr="00A26083">
              <w:rPr>
                <w:rFonts w:asciiTheme="minorHAnsi" w:eastAsia="Calibri" w:hAnsiTheme="minorHAnsi" w:cs="Tahoma"/>
                <w:bCs/>
                <w:sz w:val="22"/>
                <w:szCs w:val="22"/>
              </w:rPr>
              <w:t xml:space="preserve"> and eye cosmetics</w:t>
            </w:r>
            <w:r w:rsidR="00CE2801">
              <w:rPr>
                <w:rFonts w:asciiTheme="minorHAnsi" w:eastAsia="Calibri" w:hAnsiTheme="minorHAnsi" w:cs="Tahoma"/>
                <w:bCs/>
                <w:sz w:val="22"/>
                <w:szCs w:val="22"/>
              </w:rPr>
              <w:t xml:space="preserve"> (</w:t>
            </w:r>
            <w:r>
              <w:rPr>
                <w:rFonts w:asciiTheme="minorHAnsi" w:eastAsia="Calibri" w:hAnsiTheme="minorHAnsi" w:cs="Tahoma"/>
                <w:bCs/>
                <w:sz w:val="22"/>
                <w:szCs w:val="22"/>
              </w:rPr>
              <w:t>such as kohl, kajal, surma</w:t>
            </w:r>
            <w:r w:rsidR="00CE2801">
              <w:rPr>
                <w:rFonts w:asciiTheme="minorHAnsi" w:eastAsia="Calibri" w:hAnsiTheme="minorHAnsi" w:cs="Tahoma"/>
                <w:bCs/>
                <w:sz w:val="22"/>
                <w:szCs w:val="22"/>
              </w:rPr>
              <w:t>)</w:t>
            </w:r>
          </w:p>
          <w:p w:rsidR="00722501" w:rsidRPr="00A26083" w:rsidRDefault="00722501" w:rsidP="00722501">
            <w:pPr>
              <w:widowControl w:val="0"/>
              <w:tabs>
                <w:tab w:val="num" w:pos="720"/>
              </w:tabs>
              <w:autoSpaceDE w:val="0"/>
              <w:autoSpaceDN w:val="0"/>
              <w:adjustRightInd w:val="0"/>
              <w:ind w:left="432" w:right="-1728"/>
              <w:rPr>
                <w:rFonts w:asciiTheme="minorHAnsi" w:eastAsia="Calibri" w:hAnsiTheme="minorHAnsi" w:cs="Tahoma"/>
                <w:bCs/>
                <w:szCs w:val="22"/>
              </w:rPr>
            </w:pPr>
            <w:proofErr w:type="gramStart"/>
            <w:r w:rsidRPr="00A26083">
              <w:rPr>
                <w:rFonts w:asciiTheme="minorHAnsi" w:eastAsia="Calibri" w:hAnsiTheme="minorHAnsi" w:cs="Tahoma"/>
                <w:bCs/>
                <w:sz w:val="22"/>
                <w:szCs w:val="22"/>
              </w:rPr>
              <w:t>from</w:t>
            </w:r>
            <w:proofErr w:type="gramEnd"/>
            <w:r w:rsidRPr="00A26083">
              <w:rPr>
                <w:rFonts w:asciiTheme="minorHAnsi" w:eastAsia="Calibri" w:hAnsiTheme="minorHAnsi" w:cs="Tahoma"/>
                <w:bCs/>
                <w:sz w:val="22"/>
                <w:szCs w:val="22"/>
              </w:rPr>
              <w:t xml:space="preserve"> other countries. Some of these products have been found to contain high levels of lead.</w:t>
            </w:r>
          </w:p>
          <w:p w:rsidR="00722501"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 xml:space="preserve">Use caution when using candies, spices, and children’s toys and jewelry made in other countries. </w:t>
            </w:r>
          </w:p>
          <w:p w:rsidR="00722501" w:rsidRPr="00A26083"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 xml:space="preserve">Use only cold water for making baby formula, drinking, and cooking. </w:t>
            </w:r>
            <w:r w:rsidR="00A7236E">
              <w:rPr>
                <w:rFonts w:asciiTheme="minorHAnsi" w:eastAsia="Calibri" w:hAnsiTheme="minorHAnsi" w:cs="Tahoma"/>
                <w:bCs/>
                <w:sz w:val="22"/>
                <w:szCs w:val="22"/>
              </w:rPr>
              <w:t xml:space="preserve"> Hot water leaches more lead from the pipes.</w:t>
            </w:r>
            <w:r w:rsidR="00A7236E" w:rsidRPr="00A26083">
              <w:rPr>
                <w:rFonts w:asciiTheme="minorHAnsi" w:eastAsia="Calibri" w:hAnsiTheme="minorHAnsi" w:cs="Tahoma"/>
                <w:bCs/>
                <w:sz w:val="22"/>
                <w:szCs w:val="22"/>
              </w:rPr>
              <w:t xml:space="preserve"> </w:t>
            </w:r>
            <w:r w:rsidRPr="00A26083">
              <w:rPr>
                <w:rFonts w:asciiTheme="minorHAnsi" w:eastAsia="Calibri" w:hAnsiTheme="minorHAnsi" w:cs="Tahoma"/>
                <w:bCs/>
                <w:sz w:val="22"/>
                <w:szCs w:val="22"/>
              </w:rPr>
              <w:t xml:space="preserve">Let the water run </w:t>
            </w:r>
            <w:r w:rsidR="00297307">
              <w:rPr>
                <w:rFonts w:asciiTheme="minorHAnsi" w:eastAsia="Calibri" w:hAnsiTheme="minorHAnsi" w:cs="Tahoma"/>
                <w:bCs/>
                <w:sz w:val="22"/>
                <w:szCs w:val="22"/>
              </w:rPr>
              <w:t xml:space="preserve">cold </w:t>
            </w:r>
            <w:r w:rsidRPr="00A26083">
              <w:rPr>
                <w:rFonts w:asciiTheme="minorHAnsi" w:eastAsia="Calibri" w:hAnsiTheme="minorHAnsi" w:cs="Tahoma"/>
                <w:bCs/>
                <w:sz w:val="22"/>
                <w:szCs w:val="22"/>
              </w:rPr>
              <w:t>for at least 60 seconds before use</w:t>
            </w:r>
            <w:r w:rsidR="00A7236E">
              <w:rPr>
                <w:rFonts w:asciiTheme="minorHAnsi" w:eastAsia="Calibri" w:hAnsiTheme="minorHAnsi" w:cs="Tahoma"/>
                <w:bCs/>
                <w:sz w:val="22"/>
                <w:szCs w:val="22"/>
              </w:rPr>
              <w:t xml:space="preserve"> to flush out contaminants.</w:t>
            </w:r>
          </w:p>
          <w:p w:rsidR="00722501" w:rsidRPr="00A26083" w:rsidRDefault="00722501" w:rsidP="00722501">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Keep your child away from work clothes and tools of household members who do construction work or other work and hobbies that may expose them to lead.</w:t>
            </w:r>
          </w:p>
          <w:p w:rsidR="00722501" w:rsidRPr="00A26083" w:rsidRDefault="00722501" w:rsidP="00E16DD2">
            <w:pPr>
              <w:widowControl w:val="0"/>
              <w:numPr>
                <w:ilvl w:val="0"/>
                <w:numId w:val="3"/>
              </w:numPr>
              <w:tabs>
                <w:tab w:val="num" w:pos="432"/>
              </w:tabs>
              <w:autoSpaceDE w:val="0"/>
              <w:autoSpaceDN w:val="0"/>
              <w:adjustRightInd w:val="0"/>
              <w:ind w:left="432"/>
              <w:rPr>
                <w:rFonts w:asciiTheme="minorHAnsi" w:eastAsia="Calibri" w:hAnsiTheme="minorHAnsi" w:cs="Tahoma"/>
                <w:bCs/>
                <w:szCs w:val="22"/>
              </w:rPr>
            </w:pPr>
            <w:r w:rsidRPr="00A26083">
              <w:rPr>
                <w:rFonts w:asciiTheme="minorHAnsi" w:eastAsia="Calibri" w:hAnsiTheme="minorHAnsi" w:cs="Tahoma"/>
                <w:bCs/>
                <w:sz w:val="22"/>
                <w:szCs w:val="22"/>
              </w:rPr>
              <w:t xml:space="preserve">Use safe work methods when doing home repair that disturbs paint. For information on lead-safe work methods, </w:t>
            </w:r>
            <w:r w:rsidRPr="004A24F6">
              <w:rPr>
                <w:rFonts w:asciiTheme="minorHAnsi" w:eastAsia="Calibri" w:hAnsiTheme="minorHAnsi" w:cs="Tahoma"/>
                <w:b/>
                <w:bCs/>
                <w:sz w:val="22"/>
                <w:szCs w:val="22"/>
              </w:rPr>
              <w:t>see</w:t>
            </w:r>
            <w:r w:rsidRPr="00A26083">
              <w:rPr>
                <w:rFonts w:asciiTheme="minorHAnsi" w:eastAsia="Calibri" w:hAnsiTheme="minorHAnsi" w:cs="Tahoma"/>
                <w:bCs/>
                <w:sz w:val="22"/>
                <w:szCs w:val="22"/>
              </w:rPr>
              <w:t xml:space="preserve"> </w:t>
            </w:r>
            <w:r w:rsidRPr="004A24F6">
              <w:rPr>
                <w:rFonts w:asciiTheme="minorHAnsi" w:eastAsia="Calibri" w:hAnsiTheme="minorHAnsi" w:cs="Tahoma"/>
                <w:b/>
                <w:bCs/>
                <w:sz w:val="22"/>
                <w:szCs w:val="22"/>
              </w:rPr>
              <w:t>EPA’s lead webpage</w:t>
            </w:r>
            <w:r w:rsidRPr="004A24F6">
              <w:rPr>
                <w:rFonts w:asciiTheme="minorHAnsi" w:eastAsia="Calibri" w:hAnsiTheme="minorHAnsi" w:cs="Tahoma"/>
                <w:bCs/>
                <w:sz w:val="22"/>
                <w:szCs w:val="22"/>
              </w:rPr>
              <w:t xml:space="preserve"> </w:t>
            </w:r>
            <w:r w:rsidRPr="00A26083">
              <w:rPr>
                <w:rFonts w:asciiTheme="minorHAnsi" w:eastAsia="Calibri" w:hAnsiTheme="minorHAnsi" w:cs="Tahoma"/>
                <w:bCs/>
                <w:sz w:val="22"/>
                <w:szCs w:val="22"/>
              </w:rPr>
              <w:t xml:space="preserve">at </w:t>
            </w:r>
            <w:hyperlink r:id="rId7" w:history="1">
              <w:r w:rsidRPr="00A26083">
                <w:rPr>
                  <w:rFonts w:asciiTheme="minorHAnsi" w:eastAsia="Calibri" w:hAnsiTheme="minorHAnsi" w:cs="Tahoma"/>
                  <w:bCs/>
                  <w:color w:val="0000FF"/>
                  <w:sz w:val="22"/>
                  <w:szCs w:val="22"/>
                  <w:u w:val="single"/>
                </w:rPr>
                <w:t>www.epa.gov/lead</w:t>
              </w:r>
            </w:hyperlink>
            <w:r w:rsidRPr="00A26083">
              <w:rPr>
                <w:rFonts w:asciiTheme="minorHAnsi" w:eastAsia="Calibri" w:hAnsiTheme="minorHAnsi" w:cs="Tahoma"/>
                <w:bCs/>
                <w:sz w:val="22"/>
                <w:szCs w:val="22"/>
              </w:rPr>
              <w:t>.</w:t>
            </w:r>
          </w:p>
        </w:tc>
      </w:tr>
    </w:tbl>
    <w:p w:rsidR="006B6C49" w:rsidRDefault="006B6C49" w:rsidP="00A26083">
      <w:pPr>
        <w:rPr>
          <w:sz w:val="18"/>
        </w:rPr>
      </w:pPr>
    </w:p>
    <w:tbl>
      <w:tblPr>
        <w:tblStyle w:val="TableGrid1"/>
        <w:tblW w:w="10975" w:type="dxa"/>
        <w:tblLook w:val="04A0" w:firstRow="1" w:lastRow="0" w:firstColumn="1" w:lastColumn="0" w:noHBand="0" w:noVBand="1"/>
      </w:tblPr>
      <w:tblGrid>
        <w:gridCol w:w="805"/>
        <w:gridCol w:w="10170"/>
      </w:tblGrid>
      <w:tr w:rsidR="006B6C49" w:rsidRPr="006B6C49" w:rsidTr="008C0BFB">
        <w:tc>
          <w:tcPr>
            <w:tcW w:w="10975" w:type="dxa"/>
            <w:gridSpan w:val="2"/>
            <w:tcBorders>
              <w:bottom w:val="single" w:sz="4" w:space="0" w:color="auto"/>
            </w:tcBorders>
            <w:shd w:val="pct10" w:color="auto" w:fill="auto"/>
          </w:tcPr>
          <w:p w:rsidR="006B6C49" w:rsidRPr="00E16DD2" w:rsidRDefault="006B6C49" w:rsidP="00916343">
            <w:pPr>
              <w:spacing w:before="60" w:after="60"/>
              <w:jc w:val="center"/>
              <w:rPr>
                <w:rFonts w:asciiTheme="minorHAnsi" w:eastAsiaTheme="minorHAnsi" w:hAnsiTheme="minorHAnsi" w:cstheme="minorBidi"/>
                <w:b/>
                <w:sz w:val="28"/>
                <w:szCs w:val="28"/>
              </w:rPr>
            </w:pPr>
            <w:r w:rsidRPr="00E16DD2">
              <w:rPr>
                <w:rFonts w:asciiTheme="minorHAnsi" w:eastAsiaTheme="minorHAnsi" w:hAnsiTheme="minorHAnsi" w:cstheme="minorBidi"/>
                <w:b/>
                <w:sz w:val="28"/>
                <w:szCs w:val="28"/>
              </w:rPr>
              <w:t>Recommendations on Medical Management of Childhood Lead Exposure and Poisoning</w:t>
            </w:r>
          </w:p>
        </w:tc>
      </w:tr>
      <w:tr w:rsidR="006B6C49" w:rsidRPr="006B6C49" w:rsidTr="00E6053C">
        <w:tc>
          <w:tcPr>
            <w:tcW w:w="805" w:type="dxa"/>
            <w:shd w:val="pct5" w:color="auto" w:fill="auto"/>
          </w:tcPr>
          <w:p w:rsidR="006B6C49" w:rsidRPr="006B6C49" w:rsidRDefault="006B6C49" w:rsidP="006B6C49">
            <w:pPr>
              <w:rPr>
                <w:rFonts w:asciiTheme="minorHAnsi" w:eastAsiaTheme="minorHAnsi" w:hAnsiTheme="minorHAnsi" w:cstheme="minorBidi"/>
                <w:b/>
                <w:szCs w:val="24"/>
              </w:rPr>
            </w:pPr>
            <w:r w:rsidRPr="006B6C49">
              <w:rPr>
                <w:rFonts w:asciiTheme="minorHAnsi" w:eastAsiaTheme="minorHAnsi" w:hAnsiTheme="minorHAnsi" w:cstheme="minorBidi"/>
                <w:b/>
                <w:szCs w:val="24"/>
              </w:rPr>
              <w:t>Lead level</w:t>
            </w:r>
          </w:p>
        </w:tc>
        <w:tc>
          <w:tcPr>
            <w:tcW w:w="10170" w:type="dxa"/>
            <w:shd w:val="pct5" w:color="auto" w:fill="auto"/>
          </w:tcPr>
          <w:p w:rsidR="006B6C49" w:rsidRPr="006B6C49" w:rsidRDefault="006B6C49" w:rsidP="00916343">
            <w:pPr>
              <w:rPr>
                <w:rFonts w:asciiTheme="minorHAnsi" w:eastAsiaTheme="minorHAnsi" w:hAnsiTheme="minorHAnsi" w:cstheme="minorBidi"/>
                <w:b/>
                <w:szCs w:val="24"/>
              </w:rPr>
            </w:pPr>
            <w:r w:rsidRPr="006B6C49">
              <w:rPr>
                <w:rFonts w:asciiTheme="minorHAnsi" w:eastAsiaTheme="minorHAnsi" w:hAnsiTheme="minorHAnsi" w:cstheme="minorBidi"/>
                <w:b/>
                <w:szCs w:val="24"/>
              </w:rPr>
              <w:t>Recommendation</w:t>
            </w:r>
          </w:p>
        </w:tc>
      </w:tr>
      <w:tr w:rsidR="006B6C49" w:rsidRPr="006B6C49" w:rsidTr="00E6053C">
        <w:tc>
          <w:tcPr>
            <w:tcW w:w="805" w:type="dxa"/>
          </w:tcPr>
          <w:p w:rsidR="006B6C49" w:rsidRPr="006B6C49" w:rsidRDefault="006B6C49" w:rsidP="006B6C49">
            <w:pPr>
              <w:rPr>
                <w:rFonts w:asciiTheme="minorHAnsi" w:eastAsiaTheme="minorHAnsi" w:hAnsiTheme="minorHAnsi" w:cstheme="minorBidi"/>
                <w:b/>
                <w:szCs w:val="22"/>
              </w:rPr>
            </w:pPr>
            <w:r w:rsidRPr="006B6C49">
              <w:rPr>
                <w:rFonts w:asciiTheme="minorHAnsi" w:eastAsiaTheme="minorHAnsi" w:hAnsiTheme="minorHAnsi" w:cstheme="minorBidi"/>
                <w:b/>
                <w:szCs w:val="22"/>
              </w:rPr>
              <w:t>&lt;5 µg/dL</w:t>
            </w:r>
          </w:p>
        </w:tc>
        <w:tc>
          <w:tcPr>
            <w:tcW w:w="10170" w:type="dxa"/>
          </w:tcPr>
          <w:p w:rsidR="006B6C49" w:rsidRPr="008C0BFB" w:rsidRDefault="006B6C49" w:rsidP="006B6C49">
            <w:pPr>
              <w:numPr>
                <w:ilvl w:val="0"/>
                <w:numId w:val="5"/>
              </w:numPr>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Review lab results with family. </w:t>
            </w:r>
          </w:p>
          <w:p w:rsidR="006B6C49" w:rsidRPr="008C0BFB" w:rsidRDefault="006B6C49" w:rsidP="006B6C49">
            <w:pPr>
              <w:numPr>
                <w:ilvl w:val="0"/>
                <w:numId w:val="5"/>
              </w:numPr>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Repeat the blood lead level in 6-12 months if the child is at high risk or risk changes during the timeframe.</w:t>
            </w:r>
          </w:p>
          <w:p w:rsidR="006B6C49" w:rsidRPr="008C0BFB" w:rsidRDefault="006B6C49" w:rsidP="006B6C49">
            <w:pPr>
              <w:numPr>
                <w:ilvl w:val="0"/>
                <w:numId w:val="5"/>
              </w:numPr>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For children screened at age &lt; 12 months, consider retesting in 3-6 months as lead exposure may increase as mobility increases.</w:t>
            </w:r>
          </w:p>
          <w:p w:rsidR="006B6C49" w:rsidRPr="008C0BFB" w:rsidRDefault="006B6C49" w:rsidP="006B6C49">
            <w:pPr>
              <w:numPr>
                <w:ilvl w:val="0"/>
                <w:numId w:val="5"/>
              </w:numPr>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Provide anticipatory guidance on common sources of environmental lead exposure.</w:t>
            </w:r>
          </w:p>
        </w:tc>
      </w:tr>
      <w:tr w:rsidR="006B6C49" w:rsidRPr="006B6C49" w:rsidTr="00E6053C">
        <w:tc>
          <w:tcPr>
            <w:tcW w:w="805" w:type="dxa"/>
          </w:tcPr>
          <w:p w:rsidR="006B6C49" w:rsidRPr="006B6C49" w:rsidRDefault="006B6C49" w:rsidP="006B6C49">
            <w:pPr>
              <w:rPr>
                <w:rFonts w:asciiTheme="minorHAnsi" w:eastAsiaTheme="minorHAnsi" w:hAnsiTheme="minorHAnsi" w:cstheme="minorBidi"/>
                <w:b/>
                <w:szCs w:val="22"/>
              </w:rPr>
            </w:pPr>
            <w:r w:rsidRPr="006B6C49">
              <w:rPr>
                <w:rFonts w:asciiTheme="minorHAnsi" w:eastAsiaTheme="minorHAnsi" w:hAnsiTheme="minorHAnsi" w:cstheme="minorBidi"/>
                <w:b/>
                <w:szCs w:val="22"/>
              </w:rPr>
              <w:t>5-14 µg/dL</w:t>
            </w:r>
          </w:p>
        </w:tc>
        <w:tc>
          <w:tcPr>
            <w:tcW w:w="10170" w:type="dxa"/>
          </w:tcPr>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Perform steps as described above for levels &lt; 5 µg/dL. </w:t>
            </w:r>
          </w:p>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Re-test venous blood lead level within 1-3 months to ensure level is not rising.</w:t>
            </w:r>
          </w:p>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Take a careful environmental history to identify potential sources of exposures and provide preliminary advice about reducing/eliminating exposures. Take care to consider other children who may be exposed.</w:t>
            </w:r>
          </w:p>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Provide nutritional counseling related to calcium and iron.</w:t>
            </w:r>
          </w:p>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Ensure iron sufficiency with adequate laboratory testing (CBC, Ferritin, CRP) and treatment per AAP guidelines.</w:t>
            </w:r>
          </w:p>
          <w:p w:rsidR="006B6C49" w:rsidRPr="008C0BFB" w:rsidRDefault="006B6C49" w:rsidP="006B6C49">
            <w:pPr>
              <w:numPr>
                <w:ilvl w:val="0"/>
                <w:numId w:val="6"/>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Perform structured developmental screening evaluations.</w:t>
            </w:r>
          </w:p>
        </w:tc>
      </w:tr>
      <w:tr w:rsidR="006B6C49" w:rsidRPr="006B6C49" w:rsidTr="00E6053C">
        <w:tc>
          <w:tcPr>
            <w:tcW w:w="805" w:type="dxa"/>
          </w:tcPr>
          <w:p w:rsidR="006B6C49" w:rsidRPr="006B6C49" w:rsidRDefault="006B6C49" w:rsidP="006B6C49">
            <w:pPr>
              <w:rPr>
                <w:rFonts w:asciiTheme="minorHAnsi" w:eastAsiaTheme="minorHAnsi" w:hAnsiTheme="minorHAnsi" w:cstheme="minorBidi"/>
                <w:b/>
                <w:szCs w:val="22"/>
              </w:rPr>
            </w:pPr>
            <w:r w:rsidRPr="006B6C49">
              <w:rPr>
                <w:rFonts w:asciiTheme="minorHAnsi" w:eastAsiaTheme="minorHAnsi" w:hAnsiTheme="minorHAnsi" w:cstheme="minorBidi"/>
                <w:b/>
                <w:szCs w:val="22"/>
              </w:rPr>
              <w:t>15-44 µg/dL</w:t>
            </w:r>
          </w:p>
        </w:tc>
        <w:tc>
          <w:tcPr>
            <w:tcW w:w="10170" w:type="dxa"/>
          </w:tcPr>
          <w:p w:rsidR="006B6C49" w:rsidRPr="008C0BFB" w:rsidRDefault="006B6C49" w:rsidP="006B6C49">
            <w:pPr>
              <w:numPr>
                <w:ilvl w:val="0"/>
                <w:numId w:val="7"/>
              </w:numPr>
              <w:ind w:left="360"/>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Perform steps as described above for levels 5-14 µg/dL.</w:t>
            </w:r>
          </w:p>
          <w:p w:rsidR="006B6C49" w:rsidRPr="008C0BFB" w:rsidRDefault="006B6C49" w:rsidP="006B6C49">
            <w:pPr>
              <w:numPr>
                <w:ilvl w:val="0"/>
                <w:numId w:val="7"/>
              </w:numPr>
              <w:ind w:left="360"/>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Confirm the blood lead level with repeat venous sample within 1 to 4 weeks.</w:t>
            </w:r>
          </w:p>
          <w:p w:rsidR="006B6C49" w:rsidRPr="008C0BFB" w:rsidRDefault="006B6C49" w:rsidP="006B6C49">
            <w:pPr>
              <w:numPr>
                <w:ilvl w:val="0"/>
                <w:numId w:val="7"/>
              </w:numPr>
              <w:ind w:left="360"/>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Additional specific evaluation of the child, such as abdominal x-ray should be considered based on the environmental investigation and history.</w:t>
            </w:r>
          </w:p>
          <w:p w:rsidR="006B6C49" w:rsidRPr="008C0BFB" w:rsidRDefault="006B6C49" w:rsidP="006B6C49">
            <w:pPr>
              <w:numPr>
                <w:ilvl w:val="0"/>
                <w:numId w:val="7"/>
              </w:numPr>
              <w:ind w:left="360"/>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Contact UW PEHSU for guidance: </w:t>
            </w:r>
            <w:hyperlink r:id="rId8" w:history="1">
              <w:r w:rsidRPr="008C0BFB">
                <w:rPr>
                  <w:rFonts w:asciiTheme="minorHAnsi" w:eastAsiaTheme="minorHAnsi" w:hAnsiTheme="minorHAnsi" w:cstheme="minorBidi"/>
                  <w:color w:val="0000FF" w:themeColor="hyperlink"/>
                  <w:sz w:val="22"/>
                  <w:szCs w:val="22"/>
                  <w:u w:val="single"/>
                </w:rPr>
                <w:t>pehsu@uw.edu</w:t>
              </w:r>
            </w:hyperlink>
            <w:r w:rsidRPr="008C0BFB">
              <w:rPr>
                <w:rFonts w:asciiTheme="minorHAnsi" w:eastAsiaTheme="minorHAnsi" w:hAnsiTheme="minorHAnsi" w:cstheme="minorBidi"/>
                <w:sz w:val="22"/>
                <w:szCs w:val="22"/>
              </w:rPr>
              <w:t xml:space="preserve"> or 1-877-543-2436</w:t>
            </w:r>
          </w:p>
        </w:tc>
      </w:tr>
      <w:tr w:rsidR="006B6C49" w:rsidRPr="006B6C49" w:rsidTr="00E6053C">
        <w:tc>
          <w:tcPr>
            <w:tcW w:w="805" w:type="dxa"/>
          </w:tcPr>
          <w:p w:rsidR="006B6C49" w:rsidRPr="006B6C49" w:rsidRDefault="006B6C49" w:rsidP="006B6C49">
            <w:pPr>
              <w:rPr>
                <w:rFonts w:asciiTheme="minorHAnsi" w:eastAsiaTheme="minorHAnsi" w:hAnsiTheme="minorHAnsi" w:cstheme="minorBidi"/>
                <w:b/>
                <w:szCs w:val="22"/>
              </w:rPr>
            </w:pPr>
            <w:r w:rsidRPr="006B6C49">
              <w:rPr>
                <w:rFonts w:asciiTheme="minorHAnsi" w:eastAsiaTheme="minorHAnsi" w:hAnsiTheme="minorHAnsi" w:cstheme="minorBidi"/>
                <w:b/>
                <w:szCs w:val="22"/>
              </w:rPr>
              <w:t>&gt;44 µg/dL</w:t>
            </w:r>
          </w:p>
        </w:tc>
        <w:tc>
          <w:tcPr>
            <w:tcW w:w="10170" w:type="dxa"/>
          </w:tcPr>
          <w:p w:rsidR="006B6C49" w:rsidRPr="008C0BFB" w:rsidRDefault="006B6C49" w:rsidP="006B6C49">
            <w:pPr>
              <w:numPr>
                <w:ilvl w:val="0"/>
                <w:numId w:val="8"/>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Follow guidance for BLL 15-44 µg/dL as listed above. </w:t>
            </w:r>
          </w:p>
          <w:p w:rsidR="006B6C49" w:rsidRPr="008C0BFB" w:rsidRDefault="006B6C49" w:rsidP="006B6C49">
            <w:pPr>
              <w:numPr>
                <w:ilvl w:val="0"/>
                <w:numId w:val="8"/>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Confirm the blood lead level with repeat venous lead level within 48 hours. </w:t>
            </w:r>
          </w:p>
          <w:p w:rsidR="006B6C49" w:rsidRPr="008C0BFB" w:rsidRDefault="006B6C49" w:rsidP="006B6C49">
            <w:pPr>
              <w:numPr>
                <w:ilvl w:val="0"/>
                <w:numId w:val="8"/>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Consider hospitalization and/or chelation therapy (managed with the assistance of an experienced provider).</w:t>
            </w:r>
          </w:p>
          <w:p w:rsidR="006B6C49" w:rsidRPr="008C0BFB" w:rsidRDefault="006B6C49" w:rsidP="00E6053C">
            <w:pPr>
              <w:numPr>
                <w:ilvl w:val="0"/>
                <w:numId w:val="8"/>
              </w:numPr>
              <w:contextualSpacing/>
              <w:rPr>
                <w:rFonts w:asciiTheme="minorHAnsi" w:eastAsiaTheme="minorHAnsi" w:hAnsiTheme="minorHAnsi" w:cstheme="minorBidi"/>
                <w:sz w:val="22"/>
                <w:szCs w:val="22"/>
              </w:rPr>
            </w:pPr>
            <w:r w:rsidRPr="008C0BFB">
              <w:rPr>
                <w:rFonts w:asciiTheme="minorHAnsi" w:eastAsiaTheme="minorHAnsi" w:hAnsiTheme="minorHAnsi" w:cstheme="minorBidi"/>
                <w:sz w:val="22"/>
                <w:szCs w:val="22"/>
              </w:rPr>
              <w:t xml:space="preserve">Contact UW </w:t>
            </w:r>
            <w:r w:rsidR="00E6053C">
              <w:rPr>
                <w:rFonts w:asciiTheme="minorHAnsi" w:eastAsiaTheme="minorHAnsi" w:hAnsiTheme="minorHAnsi" w:cstheme="minorBidi"/>
                <w:sz w:val="22"/>
                <w:szCs w:val="22"/>
              </w:rPr>
              <w:t xml:space="preserve">Pediatric Environmental Health Specialty Unit </w:t>
            </w:r>
            <w:r w:rsidRPr="008C0BFB">
              <w:rPr>
                <w:rFonts w:asciiTheme="minorHAnsi" w:eastAsiaTheme="minorHAnsi" w:hAnsiTheme="minorHAnsi" w:cstheme="minorBidi"/>
                <w:sz w:val="22"/>
                <w:szCs w:val="22"/>
              </w:rPr>
              <w:t xml:space="preserve">for guidance: </w:t>
            </w:r>
            <w:hyperlink r:id="rId9" w:history="1">
              <w:r w:rsidRPr="008C0BFB">
                <w:rPr>
                  <w:rFonts w:asciiTheme="minorHAnsi" w:eastAsiaTheme="minorHAnsi" w:hAnsiTheme="minorHAnsi" w:cstheme="minorBidi"/>
                  <w:color w:val="0000FF" w:themeColor="hyperlink"/>
                  <w:sz w:val="22"/>
                  <w:szCs w:val="22"/>
                  <w:u w:val="single"/>
                </w:rPr>
                <w:t>pehsu@uw.edu</w:t>
              </w:r>
            </w:hyperlink>
            <w:r w:rsidRPr="008C0BFB">
              <w:rPr>
                <w:rFonts w:asciiTheme="minorHAnsi" w:eastAsiaTheme="minorHAnsi" w:hAnsiTheme="minorHAnsi" w:cstheme="minorBidi"/>
                <w:sz w:val="22"/>
                <w:szCs w:val="22"/>
              </w:rPr>
              <w:t xml:space="preserve">  or </w:t>
            </w:r>
            <w:r w:rsidRPr="00E6053C">
              <w:rPr>
                <w:rFonts w:asciiTheme="minorHAnsi" w:eastAsiaTheme="minorHAnsi" w:hAnsiTheme="minorHAnsi" w:cstheme="minorBidi"/>
                <w:sz w:val="20"/>
              </w:rPr>
              <w:t>1-877-543-2436</w:t>
            </w:r>
          </w:p>
        </w:tc>
      </w:tr>
      <w:tr w:rsidR="006B6C49" w:rsidRPr="006B6C49" w:rsidTr="008C0BFB">
        <w:tc>
          <w:tcPr>
            <w:tcW w:w="10975" w:type="dxa"/>
            <w:gridSpan w:val="2"/>
          </w:tcPr>
          <w:p w:rsidR="006B6C49" w:rsidRPr="006B6C49" w:rsidRDefault="006B6C49" w:rsidP="006B6C49">
            <w:pPr>
              <w:rPr>
                <w:rFonts w:asciiTheme="minorHAnsi" w:eastAsiaTheme="minorHAnsi" w:hAnsiTheme="minorHAnsi" w:cstheme="minorBidi"/>
                <w:szCs w:val="22"/>
              </w:rPr>
            </w:pPr>
            <w:r w:rsidRPr="006B6C49">
              <w:rPr>
                <w:rFonts w:asciiTheme="minorHAnsi" w:eastAsiaTheme="minorHAnsi" w:hAnsiTheme="minorHAnsi" w:cstheme="minorBidi"/>
                <w:b/>
                <w:szCs w:val="22"/>
              </w:rPr>
              <w:t>Abbreviated recommendations from PEHSU Fact Sheet</w:t>
            </w:r>
            <w:r w:rsidR="00722501">
              <w:rPr>
                <w:rFonts w:asciiTheme="minorHAnsi" w:eastAsiaTheme="minorHAnsi" w:hAnsiTheme="minorHAnsi" w:cstheme="minorBidi"/>
                <w:b/>
                <w:szCs w:val="22"/>
              </w:rPr>
              <w:t>. Please see link for full recommendations</w:t>
            </w:r>
            <w:r w:rsidRPr="006B6C49">
              <w:rPr>
                <w:rFonts w:asciiTheme="minorHAnsi" w:eastAsiaTheme="minorHAnsi" w:hAnsiTheme="minorHAnsi" w:cstheme="minorBidi"/>
                <w:b/>
                <w:szCs w:val="22"/>
              </w:rPr>
              <w:t xml:space="preserve">:  </w:t>
            </w:r>
            <w:hyperlink r:id="rId10" w:history="1">
              <w:r w:rsidRPr="00916343">
                <w:rPr>
                  <w:rFonts w:asciiTheme="minorHAnsi" w:eastAsiaTheme="minorHAnsi" w:hAnsiTheme="minorHAnsi" w:cstheme="minorBidi"/>
                  <w:color w:val="0000FF" w:themeColor="hyperlink"/>
                  <w:szCs w:val="22"/>
                  <w:u w:val="single"/>
                </w:rPr>
                <w:t>http://www.pehsu.net/_Library/facts/medical-mgmnt-childhood-lead-exposure-June-2013.pdf</w:t>
              </w:r>
            </w:hyperlink>
            <w:r w:rsidRPr="006B6C49">
              <w:rPr>
                <w:rFonts w:asciiTheme="minorHAnsi" w:eastAsiaTheme="minorHAnsi" w:hAnsiTheme="minorHAnsi" w:cstheme="minorBidi"/>
                <w:b/>
                <w:szCs w:val="22"/>
              </w:rPr>
              <w:t xml:space="preserve"> </w:t>
            </w:r>
          </w:p>
        </w:tc>
      </w:tr>
    </w:tbl>
    <w:p w:rsidR="006B6C49" w:rsidRDefault="006B6C49" w:rsidP="00A26083">
      <w:pPr>
        <w:rPr>
          <w:sz w:val="18"/>
        </w:rPr>
      </w:pPr>
    </w:p>
    <w:tbl>
      <w:tblPr>
        <w:tblStyle w:val="TableGrid"/>
        <w:tblpPr w:leftFromText="180" w:rightFromText="180" w:vertAnchor="text" w:tblpY="-62"/>
        <w:tblW w:w="10975" w:type="dxa"/>
        <w:tblLook w:val="04A0" w:firstRow="1" w:lastRow="0" w:firstColumn="1" w:lastColumn="0" w:noHBand="0" w:noVBand="1"/>
      </w:tblPr>
      <w:tblGrid>
        <w:gridCol w:w="5935"/>
        <w:gridCol w:w="5040"/>
      </w:tblGrid>
      <w:tr w:rsidR="00722501" w:rsidRPr="00722501" w:rsidTr="008C0BFB">
        <w:trPr>
          <w:trHeight w:val="351"/>
        </w:trPr>
        <w:tc>
          <w:tcPr>
            <w:tcW w:w="10975" w:type="dxa"/>
            <w:gridSpan w:val="2"/>
            <w:shd w:val="pct10" w:color="auto" w:fill="auto"/>
          </w:tcPr>
          <w:p w:rsidR="00722501" w:rsidRPr="00E16DD2" w:rsidRDefault="00722501" w:rsidP="00916343">
            <w:pPr>
              <w:spacing w:before="60" w:after="60"/>
              <w:jc w:val="center"/>
              <w:rPr>
                <w:rFonts w:asciiTheme="minorHAnsi" w:hAnsiTheme="minorHAnsi"/>
                <w:b/>
                <w:sz w:val="28"/>
                <w:szCs w:val="28"/>
              </w:rPr>
            </w:pPr>
            <w:r w:rsidRPr="00E16DD2">
              <w:rPr>
                <w:rFonts w:asciiTheme="minorHAnsi" w:hAnsiTheme="minorHAnsi"/>
                <w:b/>
                <w:sz w:val="28"/>
                <w:szCs w:val="28"/>
              </w:rPr>
              <w:t>More Information and Resources</w:t>
            </w:r>
          </w:p>
        </w:tc>
      </w:tr>
      <w:tr w:rsidR="00722501" w:rsidRPr="00916343" w:rsidTr="008C0BFB">
        <w:tc>
          <w:tcPr>
            <w:tcW w:w="5935" w:type="dxa"/>
          </w:tcPr>
          <w:p w:rsidR="00722501" w:rsidRPr="00916343" w:rsidRDefault="00722501" w:rsidP="00722501">
            <w:pPr>
              <w:rPr>
                <w:rFonts w:asciiTheme="minorHAnsi" w:hAnsiTheme="minorHAnsi"/>
                <w:sz w:val="22"/>
                <w:szCs w:val="22"/>
              </w:rPr>
            </w:pPr>
            <w:r w:rsidRPr="00916343">
              <w:rPr>
                <w:rFonts w:asciiTheme="minorHAnsi" w:hAnsiTheme="minorHAnsi"/>
                <w:sz w:val="22"/>
                <w:szCs w:val="22"/>
              </w:rPr>
              <w:t>Washington State Department of Health, Lead Program</w:t>
            </w:r>
          </w:p>
        </w:tc>
        <w:tc>
          <w:tcPr>
            <w:tcW w:w="5040" w:type="dxa"/>
          </w:tcPr>
          <w:p w:rsidR="00722501" w:rsidRPr="00916343" w:rsidRDefault="00AE7519" w:rsidP="00402E15">
            <w:pPr>
              <w:rPr>
                <w:rFonts w:asciiTheme="minorHAnsi" w:hAnsiTheme="minorHAnsi"/>
                <w:sz w:val="22"/>
                <w:szCs w:val="22"/>
              </w:rPr>
            </w:pPr>
            <w:hyperlink r:id="rId11" w:history="1">
              <w:r w:rsidR="00722501" w:rsidRPr="00916343">
                <w:rPr>
                  <w:rStyle w:val="Hyperlink"/>
                  <w:rFonts w:asciiTheme="minorHAnsi" w:hAnsiTheme="minorHAnsi"/>
                  <w:sz w:val="22"/>
                  <w:szCs w:val="22"/>
                </w:rPr>
                <w:t>www.doh.wa.gov/lead</w:t>
              </w:r>
            </w:hyperlink>
            <w:r w:rsidR="00722501" w:rsidRPr="00916343">
              <w:rPr>
                <w:rFonts w:asciiTheme="minorHAnsi" w:hAnsiTheme="minorHAnsi"/>
                <w:sz w:val="22"/>
                <w:szCs w:val="22"/>
              </w:rPr>
              <w:t xml:space="preserve"> </w:t>
            </w:r>
          </w:p>
        </w:tc>
      </w:tr>
      <w:tr w:rsidR="00722501" w:rsidRPr="00916343" w:rsidTr="008C0BFB">
        <w:tc>
          <w:tcPr>
            <w:tcW w:w="5935" w:type="dxa"/>
          </w:tcPr>
          <w:p w:rsidR="00722501" w:rsidRPr="00916343" w:rsidRDefault="00722501" w:rsidP="00722501">
            <w:pPr>
              <w:rPr>
                <w:rFonts w:asciiTheme="minorHAnsi" w:hAnsiTheme="minorHAnsi"/>
                <w:sz w:val="22"/>
                <w:szCs w:val="22"/>
              </w:rPr>
            </w:pPr>
            <w:r w:rsidRPr="00916343">
              <w:rPr>
                <w:rFonts w:asciiTheme="minorHAnsi" w:hAnsiTheme="minorHAnsi"/>
                <w:sz w:val="22"/>
                <w:szCs w:val="22"/>
              </w:rPr>
              <w:t>UW Pediatric Environmental Health Specialty Unit</w:t>
            </w:r>
          </w:p>
        </w:tc>
        <w:tc>
          <w:tcPr>
            <w:tcW w:w="5040" w:type="dxa"/>
          </w:tcPr>
          <w:p w:rsidR="00722501" w:rsidRPr="00916343" w:rsidRDefault="00AE7519" w:rsidP="00722501">
            <w:pPr>
              <w:rPr>
                <w:rFonts w:asciiTheme="minorHAnsi" w:hAnsiTheme="minorHAnsi"/>
                <w:sz w:val="22"/>
                <w:szCs w:val="22"/>
              </w:rPr>
            </w:pPr>
            <w:hyperlink r:id="rId12" w:history="1">
              <w:r w:rsidR="00722501" w:rsidRPr="00916343">
                <w:rPr>
                  <w:rStyle w:val="Hyperlink"/>
                  <w:rFonts w:asciiTheme="minorHAnsi" w:hAnsiTheme="minorHAnsi"/>
                  <w:sz w:val="22"/>
                  <w:szCs w:val="22"/>
                </w:rPr>
                <w:t>http://deohs.washington.edu/pehsu/</w:t>
              </w:r>
            </w:hyperlink>
            <w:r w:rsidR="00722501" w:rsidRPr="00916343">
              <w:rPr>
                <w:rFonts w:asciiTheme="minorHAnsi" w:hAnsiTheme="minorHAnsi"/>
                <w:sz w:val="22"/>
                <w:szCs w:val="22"/>
              </w:rPr>
              <w:t xml:space="preserve"> </w:t>
            </w:r>
          </w:p>
        </w:tc>
      </w:tr>
      <w:tr w:rsidR="00722501" w:rsidRPr="00916343" w:rsidTr="008C0BFB">
        <w:tc>
          <w:tcPr>
            <w:tcW w:w="5935" w:type="dxa"/>
          </w:tcPr>
          <w:p w:rsidR="00722501" w:rsidRPr="00916343" w:rsidRDefault="00722501" w:rsidP="00402E15">
            <w:pPr>
              <w:rPr>
                <w:rFonts w:asciiTheme="minorHAnsi" w:hAnsiTheme="minorHAnsi"/>
                <w:sz w:val="22"/>
                <w:szCs w:val="22"/>
              </w:rPr>
            </w:pPr>
            <w:r w:rsidRPr="00916343">
              <w:rPr>
                <w:rFonts w:asciiTheme="minorHAnsi" w:hAnsiTheme="minorHAnsi"/>
                <w:sz w:val="22"/>
                <w:szCs w:val="22"/>
              </w:rPr>
              <w:t>CDC Lead Program</w:t>
            </w:r>
          </w:p>
        </w:tc>
        <w:tc>
          <w:tcPr>
            <w:tcW w:w="5040" w:type="dxa"/>
          </w:tcPr>
          <w:p w:rsidR="00722501" w:rsidRPr="00916343" w:rsidRDefault="00AE7519" w:rsidP="00402E15">
            <w:pPr>
              <w:rPr>
                <w:rFonts w:asciiTheme="minorHAnsi" w:hAnsiTheme="minorHAnsi"/>
                <w:sz w:val="22"/>
                <w:szCs w:val="22"/>
              </w:rPr>
            </w:pPr>
            <w:hyperlink r:id="rId13" w:history="1">
              <w:r w:rsidR="00722501" w:rsidRPr="00916343">
                <w:rPr>
                  <w:rStyle w:val="Hyperlink"/>
                  <w:rFonts w:asciiTheme="minorHAnsi" w:hAnsiTheme="minorHAnsi"/>
                  <w:sz w:val="22"/>
                  <w:szCs w:val="22"/>
                </w:rPr>
                <w:t>www.cdc.gov/nceh/lead/</w:t>
              </w:r>
            </w:hyperlink>
            <w:r w:rsidR="00722501" w:rsidRPr="00916343">
              <w:rPr>
                <w:rFonts w:asciiTheme="minorHAnsi" w:hAnsiTheme="minorHAnsi"/>
                <w:sz w:val="22"/>
                <w:szCs w:val="22"/>
              </w:rPr>
              <w:t xml:space="preserve"> </w:t>
            </w:r>
          </w:p>
        </w:tc>
      </w:tr>
      <w:tr w:rsidR="00722501" w:rsidRPr="00916343" w:rsidTr="008C0BFB">
        <w:tc>
          <w:tcPr>
            <w:tcW w:w="5935" w:type="dxa"/>
          </w:tcPr>
          <w:p w:rsidR="00722501" w:rsidRPr="00916343" w:rsidRDefault="00722501" w:rsidP="00402E15">
            <w:pPr>
              <w:rPr>
                <w:rFonts w:asciiTheme="minorHAnsi" w:hAnsiTheme="minorHAnsi"/>
                <w:sz w:val="22"/>
                <w:szCs w:val="22"/>
              </w:rPr>
            </w:pPr>
            <w:r w:rsidRPr="00916343">
              <w:rPr>
                <w:rFonts w:asciiTheme="minorHAnsi" w:hAnsiTheme="minorHAnsi"/>
                <w:sz w:val="22"/>
                <w:szCs w:val="22"/>
              </w:rPr>
              <w:t>EPA Lead Program</w:t>
            </w:r>
          </w:p>
        </w:tc>
        <w:tc>
          <w:tcPr>
            <w:tcW w:w="5040" w:type="dxa"/>
          </w:tcPr>
          <w:p w:rsidR="00722501" w:rsidRPr="00916343" w:rsidRDefault="00AE7519" w:rsidP="00402E15">
            <w:pPr>
              <w:rPr>
                <w:rFonts w:asciiTheme="minorHAnsi" w:hAnsiTheme="minorHAnsi"/>
                <w:sz w:val="22"/>
                <w:szCs w:val="22"/>
              </w:rPr>
            </w:pPr>
            <w:hyperlink r:id="rId14" w:history="1">
              <w:r w:rsidR="00722501" w:rsidRPr="00916343">
                <w:rPr>
                  <w:rStyle w:val="Hyperlink"/>
                  <w:rFonts w:asciiTheme="minorHAnsi" w:hAnsiTheme="minorHAnsi"/>
                  <w:sz w:val="22"/>
                  <w:szCs w:val="22"/>
                </w:rPr>
                <w:t>www.epa.gov/lead</w:t>
              </w:r>
            </w:hyperlink>
            <w:r w:rsidR="00722501" w:rsidRPr="00916343">
              <w:rPr>
                <w:rFonts w:asciiTheme="minorHAnsi" w:hAnsiTheme="minorHAnsi"/>
                <w:sz w:val="22"/>
                <w:szCs w:val="22"/>
              </w:rPr>
              <w:t xml:space="preserve"> </w:t>
            </w:r>
          </w:p>
        </w:tc>
      </w:tr>
    </w:tbl>
    <w:tbl>
      <w:tblPr>
        <w:tblW w:w="10965" w:type="dxa"/>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3528"/>
        <w:gridCol w:w="7437"/>
      </w:tblGrid>
      <w:tr w:rsidR="00AE7519" w:rsidRPr="00AE7519" w:rsidTr="00AE7519">
        <w:trPr>
          <w:cantSplit/>
        </w:trPr>
        <w:tc>
          <w:tcPr>
            <w:tcW w:w="10965" w:type="dxa"/>
            <w:gridSpan w:val="2"/>
          </w:tcPr>
          <w:p w:rsidR="00AE7519" w:rsidRPr="00AE7519" w:rsidRDefault="00AE7519" w:rsidP="00AE7519">
            <w:pPr>
              <w:keepNext/>
              <w:spacing w:before="60" w:after="60"/>
              <w:jc w:val="center"/>
              <w:outlineLvl w:val="2"/>
              <w:rPr>
                <w:rFonts w:asciiTheme="minorHAnsi" w:hAnsiTheme="minorHAnsi"/>
                <w:b/>
                <w:smallCaps/>
                <w:sz w:val="28"/>
                <w:szCs w:val="28"/>
              </w:rPr>
            </w:pPr>
            <w:r w:rsidRPr="00AE7519">
              <w:rPr>
                <w:rFonts w:asciiTheme="minorHAnsi" w:hAnsiTheme="minorHAnsi"/>
                <w:b/>
                <w:smallCaps/>
                <w:sz w:val="28"/>
                <w:szCs w:val="28"/>
              </w:rPr>
              <w:lastRenderedPageBreak/>
              <w:t xml:space="preserve">(3) County Special </w:t>
            </w:r>
            <w:r>
              <w:rPr>
                <w:rFonts w:asciiTheme="minorHAnsi" w:hAnsiTheme="minorHAnsi"/>
                <w:b/>
                <w:smallCaps/>
                <w:sz w:val="28"/>
                <w:szCs w:val="28"/>
              </w:rPr>
              <w:t>Needs Information and Resources</w:t>
            </w:r>
          </w:p>
        </w:tc>
      </w:tr>
      <w:tr w:rsidR="00AE7519" w:rsidRPr="00AE7519" w:rsidTr="00AE7519">
        <w:trPr>
          <w:cantSplit/>
          <w:trHeight w:val="558"/>
        </w:trPr>
        <w:tc>
          <w:tcPr>
            <w:tcW w:w="3528" w:type="dxa"/>
          </w:tcPr>
          <w:p w:rsidR="00AE7519" w:rsidRPr="00AE7519" w:rsidRDefault="00AE7519" w:rsidP="00AE7519">
            <w:pPr>
              <w:tabs>
                <w:tab w:val="num" w:pos="360"/>
              </w:tabs>
              <w:spacing w:after="240"/>
              <w:ind w:left="360" w:hanging="360"/>
              <w:rPr>
                <w:rFonts w:asciiTheme="minorHAnsi" w:hAnsiTheme="minorHAnsi"/>
                <w:b/>
                <w:noProof/>
                <w:szCs w:val="24"/>
              </w:rPr>
            </w:pPr>
            <w:r w:rsidRPr="00AE7519">
              <w:rPr>
                <w:rFonts w:asciiTheme="minorHAnsi" w:hAnsiTheme="minorHAnsi"/>
                <w:b/>
                <w:noProof/>
                <w:szCs w:val="24"/>
              </w:rPr>
              <w:t>For children birth through age 18</w:t>
            </w:r>
          </w:p>
        </w:tc>
        <w:tc>
          <w:tcPr>
            <w:tcW w:w="7437" w:type="dxa"/>
          </w:tcPr>
          <w:p w:rsidR="00AE7519" w:rsidRPr="00AE7519" w:rsidRDefault="00AE7519" w:rsidP="00AE7519">
            <w:pPr>
              <w:spacing w:line="240" w:lineRule="exact"/>
              <w:rPr>
                <w:rFonts w:asciiTheme="minorHAnsi" w:hAnsiTheme="minorHAnsi"/>
                <w:noProof/>
                <w:szCs w:val="24"/>
              </w:rPr>
            </w:pPr>
            <w:r w:rsidRPr="00AE7519">
              <w:rPr>
                <w:rFonts w:asciiTheme="minorHAnsi" w:hAnsiTheme="minorHAnsi"/>
                <w:noProof/>
                <w:szCs w:val="24"/>
              </w:rPr>
              <w:t>Contact:  (4)</w:t>
            </w:r>
          </w:p>
        </w:tc>
      </w:tr>
      <w:tr w:rsidR="00AE7519" w:rsidRPr="00AE7519" w:rsidTr="00AE7519">
        <w:trPr>
          <w:cantSplit/>
          <w:trHeight w:val="531"/>
        </w:trPr>
        <w:tc>
          <w:tcPr>
            <w:tcW w:w="3528" w:type="dxa"/>
            <w:tcBorders>
              <w:bottom w:val="nil"/>
            </w:tcBorders>
          </w:tcPr>
          <w:p w:rsidR="00AE7519" w:rsidRPr="00AE7519" w:rsidRDefault="00AE7519" w:rsidP="00AE7519">
            <w:pPr>
              <w:tabs>
                <w:tab w:val="num" w:pos="360"/>
              </w:tabs>
              <w:spacing w:after="240"/>
              <w:ind w:left="360" w:hanging="360"/>
              <w:rPr>
                <w:rFonts w:asciiTheme="minorHAnsi" w:hAnsiTheme="minorHAnsi"/>
                <w:b/>
                <w:noProof/>
                <w:szCs w:val="24"/>
              </w:rPr>
            </w:pPr>
            <w:r w:rsidRPr="00AE7519">
              <w:rPr>
                <w:rFonts w:asciiTheme="minorHAnsi" w:hAnsiTheme="minorHAnsi"/>
                <w:b/>
                <w:noProof/>
                <w:szCs w:val="24"/>
              </w:rPr>
              <w:t>For children under age three:</w:t>
            </w:r>
          </w:p>
        </w:tc>
        <w:tc>
          <w:tcPr>
            <w:tcW w:w="7437" w:type="dxa"/>
            <w:tcBorders>
              <w:bottom w:val="nil"/>
            </w:tcBorders>
          </w:tcPr>
          <w:p w:rsidR="00AE7519" w:rsidRPr="00AE7519" w:rsidRDefault="00AE7519" w:rsidP="00AE7519">
            <w:pPr>
              <w:spacing w:line="240" w:lineRule="exact"/>
              <w:rPr>
                <w:rFonts w:asciiTheme="minorHAnsi" w:hAnsiTheme="minorHAnsi"/>
                <w:noProof/>
                <w:szCs w:val="24"/>
              </w:rPr>
            </w:pPr>
            <w:r w:rsidRPr="00AE7519">
              <w:rPr>
                <w:rFonts w:asciiTheme="minorHAnsi" w:hAnsiTheme="minorHAnsi"/>
                <w:noProof/>
                <w:szCs w:val="24"/>
              </w:rPr>
              <w:t>Contact:  (5)</w:t>
            </w:r>
            <w:bookmarkStart w:id="2" w:name="_GoBack"/>
            <w:bookmarkEnd w:id="2"/>
          </w:p>
          <w:p w:rsidR="00AE7519" w:rsidRPr="00AE7519" w:rsidRDefault="00AE7519" w:rsidP="00AE7519">
            <w:pPr>
              <w:spacing w:line="240" w:lineRule="exact"/>
              <w:rPr>
                <w:rFonts w:asciiTheme="minorHAnsi" w:hAnsiTheme="minorHAnsi"/>
                <w:noProof/>
                <w:szCs w:val="24"/>
              </w:rPr>
            </w:pPr>
          </w:p>
        </w:tc>
      </w:tr>
      <w:tr w:rsidR="00AE7519" w:rsidRPr="00AE7519" w:rsidTr="00AE7519">
        <w:trPr>
          <w:cantSplit/>
          <w:trHeight w:val="1197"/>
        </w:trPr>
        <w:tc>
          <w:tcPr>
            <w:tcW w:w="3528" w:type="dxa"/>
            <w:tcBorders>
              <w:top w:val="nil"/>
              <w:bottom w:val="double" w:sz="4" w:space="0" w:color="auto"/>
            </w:tcBorders>
          </w:tcPr>
          <w:p w:rsidR="00AE7519" w:rsidRPr="00AE7519" w:rsidRDefault="00AE7519" w:rsidP="00AE7519">
            <w:pPr>
              <w:tabs>
                <w:tab w:val="num" w:pos="360"/>
              </w:tabs>
              <w:spacing w:after="240"/>
              <w:ind w:left="360" w:hanging="360"/>
              <w:rPr>
                <w:rFonts w:asciiTheme="minorHAnsi" w:hAnsiTheme="minorHAnsi"/>
                <w:b/>
                <w:noProof/>
                <w:szCs w:val="24"/>
              </w:rPr>
            </w:pPr>
            <w:r w:rsidRPr="00AE7519">
              <w:rPr>
                <w:rFonts w:asciiTheme="minorHAnsi" w:hAnsiTheme="minorHAnsi"/>
                <w:b/>
                <w:noProof/>
                <w:szCs w:val="24"/>
              </w:rPr>
              <w:t>For children age three and older:</w:t>
            </w:r>
          </w:p>
        </w:tc>
        <w:tc>
          <w:tcPr>
            <w:tcW w:w="7437" w:type="dxa"/>
            <w:tcBorders>
              <w:top w:val="nil"/>
              <w:bottom w:val="double" w:sz="4" w:space="0" w:color="auto"/>
            </w:tcBorders>
          </w:tcPr>
          <w:p w:rsidR="00AE7519" w:rsidRPr="00AE7519" w:rsidRDefault="00AE7519" w:rsidP="00AE7519">
            <w:pPr>
              <w:spacing w:line="240" w:lineRule="exact"/>
              <w:rPr>
                <w:rFonts w:asciiTheme="minorHAnsi" w:hAnsiTheme="minorHAnsi"/>
                <w:noProof/>
                <w:szCs w:val="24"/>
              </w:rPr>
            </w:pPr>
            <w:r w:rsidRPr="00AE7519">
              <w:rPr>
                <w:rFonts w:asciiTheme="minorHAnsi" w:hAnsiTheme="minorHAnsi"/>
                <w:noProof/>
                <w:szCs w:val="24"/>
              </w:rPr>
              <w:t>Contact:  Local school district (6)</w:t>
            </w:r>
          </w:p>
          <w:p w:rsidR="00AE7519" w:rsidRPr="00AE7519" w:rsidRDefault="00AE7519" w:rsidP="00AE7519">
            <w:pPr>
              <w:spacing w:line="240" w:lineRule="exact"/>
              <w:rPr>
                <w:rFonts w:asciiTheme="minorHAnsi" w:hAnsiTheme="minorHAnsi"/>
                <w:noProof/>
                <w:szCs w:val="24"/>
              </w:rPr>
            </w:pPr>
          </w:p>
        </w:tc>
      </w:tr>
    </w:tbl>
    <w:p w:rsidR="00AE7519" w:rsidRPr="00AE7519" w:rsidRDefault="00AE7519" w:rsidP="00AE7519">
      <w:pPr>
        <w:rPr>
          <w:sz w:val="20"/>
        </w:rPr>
      </w:pPr>
    </w:p>
    <w:p w:rsidR="006B6C49" w:rsidRPr="00916343" w:rsidRDefault="006B6C49" w:rsidP="00916343">
      <w:pPr>
        <w:rPr>
          <w:sz w:val="22"/>
          <w:szCs w:val="22"/>
        </w:rPr>
      </w:pPr>
    </w:p>
    <w:sectPr w:rsidR="006B6C49" w:rsidRPr="00916343" w:rsidSect="00A26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2F"/>
    <w:multiLevelType w:val="hybridMultilevel"/>
    <w:tmpl w:val="E6B2E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03C76"/>
    <w:multiLevelType w:val="hybridMultilevel"/>
    <w:tmpl w:val="A162B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91BF1"/>
    <w:multiLevelType w:val="hybridMultilevel"/>
    <w:tmpl w:val="98C0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7ED4"/>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30AC1"/>
    <w:multiLevelType w:val="hybridMultilevel"/>
    <w:tmpl w:val="25B8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957894"/>
    <w:multiLevelType w:val="multilevel"/>
    <w:tmpl w:val="EE28086E"/>
    <w:lvl w:ilvl="0">
      <w:start w:val="1"/>
      <w:numFmt w:val="decimal"/>
      <w:lvlText w:val="%1."/>
      <w:lvlJc w:val="left"/>
      <w:pPr>
        <w:tabs>
          <w:tab w:val="num" w:pos="720"/>
        </w:tabs>
        <w:ind w:left="720" w:hanging="360"/>
      </w:pPr>
      <w:rPr>
        <w:rFonts w:hint="default"/>
        <w:color w:val="000000"/>
        <w:sz w:val="20"/>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34D6C"/>
    <w:multiLevelType w:val="hybridMultilevel"/>
    <w:tmpl w:val="3270798A"/>
    <w:lvl w:ilvl="0" w:tplc="44DAD2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11B9B"/>
    <w:multiLevelType w:val="hybridMultilevel"/>
    <w:tmpl w:val="8D2E9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550082"/>
    <w:multiLevelType w:val="hybridMultilevel"/>
    <w:tmpl w:val="B77E1112"/>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13046"/>
    <w:multiLevelType w:val="hybridMultilevel"/>
    <w:tmpl w:val="EFF07940"/>
    <w:lvl w:ilvl="0" w:tplc="DB8665B4">
      <w:start w:val="1"/>
      <w:numFmt w:val="bullet"/>
      <w:lvlText w:val=""/>
      <w:lvlJc w:val="left"/>
      <w:pPr>
        <w:ind w:left="360" w:hanging="360"/>
      </w:pPr>
      <w:rPr>
        <w:rFonts w:ascii="Wingdings" w:hAnsi="Wingdings" w:hint="default"/>
        <w:color w:val="000000" w:themeColor="text1"/>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6"/>
    <w:rsid w:val="000F5E8E"/>
    <w:rsid w:val="00176354"/>
    <w:rsid w:val="00297307"/>
    <w:rsid w:val="00364206"/>
    <w:rsid w:val="00402E15"/>
    <w:rsid w:val="00431C0D"/>
    <w:rsid w:val="004A24F6"/>
    <w:rsid w:val="00542D59"/>
    <w:rsid w:val="00543864"/>
    <w:rsid w:val="00553F32"/>
    <w:rsid w:val="00617D85"/>
    <w:rsid w:val="0064132E"/>
    <w:rsid w:val="0066339F"/>
    <w:rsid w:val="006B6C49"/>
    <w:rsid w:val="006F63E1"/>
    <w:rsid w:val="00722501"/>
    <w:rsid w:val="00835408"/>
    <w:rsid w:val="0086771A"/>
    <w:rsid w:val="008C0BFB"/>
    <w:rsid w:val="00916343"/>
    <w:rsid w:val="00A26083"/>
    <w:rsid w:val="00A4148F"/>
    <w:rsid w:val="00A7236E"/>
    <w:rsid w:val="00AE7519"/>
    <w:rsid w:val="00B938A5"/>
    <w:rsid w:val="00C66FA4"/>
    <w:rsid w:val="00C972A2"/>
    <w:rsid w:val="00CA7CCE"/>
    <w:rsid w:val="00CE2801"/>
    <w:rsid w:val="00D20E5B"/>
    <w:rsid w:val="00DC5F2E"/>
    <w:rsid w:val="00E16DD2"/>
    <w:rsid w:val="00E6053C"/>
    <w:rsid w:val="00E85FA6"/>
    <w:rsid w:val="00F3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8158B-D250-44C7-864B-9274BB3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64206"/>
    <w:pPr>
      <w:keepNext/>
      <w:spacing w:before="40" w:after="120"/>
      <w:outlineLvl w:val="0"/>
    </w:pPr>
    <w:rPr>
      <w:rFonts w:ascii="Helvetica" w:hAnsi="Helvetica"/>
      <w:b/>
      <w:smallCaps/>
      <w:kern w:val="28"/>
      <w:sz w:val="40"/>
    </w:rPr>
  </w:style>
  <w:style w:type="paragraph" w:styleId="Heading2">
    <w:name w:val="heading 2"/>
    <w:basedOn w:val="Normal"/>
    <w:next w:val="Normal"/>
    <w:link w:val="Heading2Char"/>
    <w:uiPriority w:val="9"/>
    <w:unhideWhenUsed/>
    <w:qFormat/>
    <w:rsid w:val="0036420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751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364206"/>
    <w:pPr>
      <w:keepNext/>
      <w:spacing w:after="60"/>
      <w:outlineLvl w:val="4"/>
    </w:pPr>
    <w:rPr>
      <w:rFonts w:ascii="Arial" w:eastAsia="Times New Roman"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206"/>
    <w:rPr>
      <w:rFonts w:ascii="Helvetica" w:eastAsia="Times" w:hAnsi="Helvetica" w:cs="Times New Roman"/>
      <w:b/>
      <w:smallCaps/>
      <w:kern w:val="28"/>
      <w:sz w:val="40"/>
      <w:szCs w:val="20"/>
    </w:rPr>
  </w:style>
  <w:style w:type="character" w:customStyle="1" w:styleId="Heading5Char">
    <w:name w:val="Heading 5 Char"/>
    <w:basedOn w:val="DefaultParagraphFont"/>
    <w:link w:val="Heading5"/>
    <w:rsid w:val="00364206"/>
    <w:rPr>
      <w:rFonts w:ascii="Arial" w:eastAsia="Times New Roman" w:hAnsi="Arial" w:cs="Times New Roman"/>
      <w:b/>
      <w:smallCaps/>
      <w:sz w:val="28"/>
      <w:szCs w:val="20"/>
    </w:rPr>
  </w:style>
  <w:style w:type="paragraph" w:styleId="BodyText">
    <w:name w:val="Body Text"/>
    <w:basedOn w:val="Normal"/>
    <w:link w:val="BodyTextChar"/>
    <w:semiHidden/>
    <w:rsid w:val="00364206"/>
    <w:rPr>
      <w:rFonts w:ascii="Arial" w:hAnsi="Arial" w:cs="Arial"/>
      <w:i/>
      <w:iCs/>
      <w:sz w:val="18"/>
    </w:rPr>
  </w:style>
  <w:style w:type="character" w:customStyle="1" w:styleId="BodyTextChar">
    <w:name w:val="Body Text Char"/>
    <w:basedOn w:val="DefaultParagraphFont"/>
    <w:link w:val="BodyText"/>
    <w:semiHidden/>
    <w:rsid w:val="00364206"/>
    <w:rPr>
      <w:rFonts w:ascii="Arial" w:eastAsia="Times" w:hAnsi="Arial" w:cs="Arial"/>
      <w:i/>
      <w:iCs/>
      <w:sz w:val="18"/>
      <w:szCs w:val="20"/>
    </w:rPr>
  </w:style>
  <w:style w:type="paragraph" w:styleId="BodyText3">
    <w:name w:val="Body Text 3"/>
    <w:basedOn w:val="Normal"/>
    <w:link w:val="BodyText3Char"/>
    <w:semiHidden/>
    <w:rsid w:val="00364206"/>
    <w:rPr>
      <w:b/>
      <w:bCs/>
    </w:rPr>
  </w:style>
  <w:style w:type="character" w:customStyle="1" w:styleId="BodyText3Char">
    <w:name w:val="Body Text 3 Char"/>
    <w:basedOn w:val="DefaultParagraphFont"/>
    <w:link w:val="BodyText3"/>
    <w:semiHidden/>
    <w:rsid w:val="00364206"/>
    <w:rPr>
      <w:rFonts w:ascii="Times" w:eastAsia="Times" w:hAnsi="Times" w:cs="Times New Roman"/>
      <w:b/>
      <w:bCs/>
      <w:sz w:val="24"/>
      <w:szCs w:val="20"/>
    </w:rPr>
  </w:style>
  <w:style w:type="paragraph" w:styleId="ListParagraph">
    <w:name w:val="List Paragraph"/>
    <w:basedOn w:val="Normal"/>
    <w:uiPriority w:val="34"/>
    <w:qFormat/>
    <w:rsid w:val="00364206"/>
    <w:pPr>
      <w:ind w:left="720"/>
      <w:contextualSpacing/>
    </w:pPr>
  </w:style>
  <w:style w:type="paragraph" w:styleId="BalloonText">
    <w:name w:val="Balloon Text"/>
    <w:basedOn w:val="Normal"/>
    <w:link w:val="BalloonTextChar"/>
    <w:uiPriority w:val="99"/>
    <w:semiHidden/>
    <w:unhideWhenUsed/>
    <w:rsid w:val="00364206"/>
    <w:rPr>
      <w:rFonts w:ascii="Tahoma" w:hAnsi="Tahoma" w:cs="Tahoma"/>
      <w:sz w:val="16"/>
      <w:szCs w:val="16"/>
    </w:rPr>
  </w:style>
  <w:style w:type="character" w:customStyle="1" w:styleId="BalloonTextChar">
    <w:name w:val="Balloon Text Char"/>
    <w:basedOn w:val="DefaultParagraphFont"/>
    <w:link w:val="BalloonText"/>
    <w:uiPriority w:val="99"/>
    <w:semiHidden/>
    <w:rsid w:val="00364206"/>
    <w:rPr>
      <w:rFonts w:ascii="Tahoma" w:eastAsia="Times" w:hAnsi="Tahoma" w:cs="Tahoma"/>
      <w:sz w:val="16"/>
      <w:szCs w:val="16"/>
    </w:rPr>
  </w:style>
  <w:style w:type="character" w:customStyle="1" w:styleId="Heading2Char">
    <w:name w:val="Heading 2 Char"/>
    <w:basedOn w:val="DefaultParagraphFont"/>
    <w:link w:val="Heading2"/>
    <w:uiPriority w:val="9"/>
    <w:rsid w:val="0036420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6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A4148F"/>
    <w:pPr>
      <w:spacing w:after="0" w:line="240" w:lineRule="exact"/>
    </w:pPr>
    <w:rPr>
      <w:rFonts w:ascii="Arial" w:eastAsia="Times" w:hAnsi="Arial" w:cs="Times New Roman"/>
      <w:noProof/>
      <w:sz w:val="20"/>
      <w:szCs w:val="20"/>
    </w:rPr>
  </w:style>
  <w:style w:type="table" w:customStyle="1" w:styleId="TableGrid1">
    <w:name w:val="Table Grid1"/>
    <w:basedOn w:val="TableNormal"/>
    <w:next w:val="TableGrid"/>
    <w:uiPriority w:val="59"/>
    <w:rsid w:val="006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C49"/>
    <w:rPr>
      <w:color w:val="0000FF" w:themeColor="hyperlink"/>
      <w:u w:val="single"/>
    </w:rPr>
  </w:style>
  <w:style w:type="character" w:styleId="FollowedHyperlink">
    <w:name w:val="FollowedHyperlink"/>
    <w:basedOn w:val="DefaultParagraphFont"/>
    <w:uiPriority w:val="99"/>
    <w:semiHidden/>
    <w:unhideWhenUsed/>
    <w:rsid w:val="00722501"/>
    <w:rPr>
      <w:color w:val="800080" w:themeColor="followedHyperlink"/>
      <w:u w:val="single"/>
    </w:rPr>
  </w:style>
  <w:style w:type="paragraph" w:styleId="HTMLPreformatted">
    <w:name w:val="HTML Preformatted"/>
    <w:basedOn w:val="Normal"/>
    <w:link w:val="HTMLPreformattedChar"/>
    <w:uiPriority w:val="99"/>
    <w:unhideWhenUsed/>
    <w:rsid w:val="0064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PreformattedChar">
    <w:name w:val="HTML Preformatted Char"/>
    <w:basedOn w:val="DefaultParagraphFont"/>
    <w:link w:val="HTMLPreformatted"/>
    <w:uiPriority w:val="99"/>
    <w:rsid w:val="0064132E"/>
    <w:rPr>
      <w:rFonts w:ascii="Courier New" w:eastAsia="Calibri"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AE75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hsu@uw.edu" TargetMode="External"/><Relationship Id="rId13" Type="http://schemas.openxmlformats.org/officeDocument/2006/relationships/hyperlink" Target="http://www.cdc.gov/nceh/lead/" TargetMode="Externa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yperlink" Target="http://deohs.washington.edu/pehs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doh.wa.gov/lea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ehsu.net/_Library/facts/medical-mgmnt-childhood-lead-exposure-June-2013.pdf" TargetMode="External"/><Relationship Id="rId4" Type="http://schemas.openxmlformats.org/officeDocument/2006/relationships/webSettings" Target="webSettings.xml"/><Relationship Id="rId9" Type="http://schemas.openxmlformats.org/officeDocument/2006/relationships/hyperlink" Target="mailto:pehsu@uw.edu" TargetMode="Externa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 DOH</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Long</dc:creator>
  <cp:lastModifiedBy>Kate Orville</cp:lastModifiedBy>
  <cp:revision>11</cp:revision>
  <cp:lastPrinted>2017-03-27T19:48:00Z</cp:lastPrinted>
  <dcterms:created xsi:type="dcterms:W3CDTF">2017-03-27T17:59:00Z</dcterms:created>
  <dcterms:modified xsi:type="dcterms:W3CDTF">2017-07-12T18:38:00Z</dcterms:modified>
</cp:coreProperties>
</file>